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A5173">
      <w:pPr>
        <w:spacing w:before="312" w:beforeLines="100" w:after="62" w:afterLines="20" w:line="480" w:lineRule="exact"/>
        <w:jc w:val="center"/>
        <w:rPr>
          <w:rFonts w:hint="eastAsia" w:ascii="方正大标宋简体" w:hAnsi="方正大标宋简体" w:eastAsia="方正大标宋简体" w:cs="方正大标宋简体"/>
          <w:sz w:val="36"/>
          <w:szCs w:val="40"/>
        </w:rPr>
      </w:pPr>
      <w:bookmarkStart w:id="0" w:name="_Hlk208416555"/>
      <w:bookmarkStart w:id="1" w:name="_Hlk208416526"/>
      <w:r>
        <w:rPr>
          <w:rFonts w:hint="eastAsia" w:ascii="方正大标宋简体" w:hAnsi="方正大标宋简体" w:eastAsia="方正大标宋简体" w:cs="方正大标宋简体"/>
          <w:sz w:val="36"/>
          <w:szCs w:val="40"/>
        </w:rPr>
        <w:t>关于2025中华设计奖高教赛道竞赛（原浙江省大学生工业设计竞赛）云和木玩产业主题赛决赛通知细则</w:t>
      </w:r>
    </w:p>
    <w:p w14:paraId="4F73F478">
      <w:pPr>
        <w:spacing w:line="360" w:lineRule="auto"/>
        <w:rPr>
          <w:rFonts w:hint="eastAsia" w:ascii="宋体"/>
          <w:bCs/>
          <w:sz w:val="24"/>
        </w:rPr>
      </w:pPr>
    </w:p>
    <w:p w14:paraId="4D87AD30">
      <w:pPr>
        <w:spacing w:line="360" w:lineRule="auto"/>
        <w:rPr>
          <w:rFonts w:hint="eastAsia" w:ascii="宋体"/>
          <w:bCs/>
          <w:sz w:val="24"/>
          <w:szCs w:val="24"/>
        </w:rPr>
      </w:pPr>
      <w:r>
        <w:rPr>
          <w:rFonts w:hint="eastAsia" w:ascii="宋体"/>
          <w:bCs/>
          <w:sz w:val="24"/>
          <w:szCs w:val="24"/>
        </w:rPr>
        <w:t>各参赛院校：</w:t>
      </w:r>
    </w:p>
    <w:p w14:paraId="6DFEE3B6">
      <w:pPr>
        <w:spacing w:line="360" w:lineRule="auto"/>
        <w:ind w:firstLine="420"/>
        <w:rPr>
          <w:rFonts w:hint="eastAsia" w:ascii="宋体"/>
          <w:sz w:val="24"/>
          <w:szCs w:val="32"/>
        </w:rPr>
      </w:pPr>
      <w:r>
        <w:rPr>
          <w:rFonts w:hint="eastAsia" w:ascii="宋体"/>
          <w:sz w:val="24"/>
        </w:rPr>
        <w:t>2025中华设计奖高教赛道竞赛（原浙江省大学生工业设计竞赛）云和木玩产业主题赛</w:t>
      </w:r>
      <w:r>
        <w:rPr>
          <w:rFonts w:hint="eastAsia" w:ascii="宋体"/>
          <w:sz w:val="24"/>
          <w:szCs w:val="32"/>
        </w:rPr>
        <w:t>共征集作品472件。经过评审，共有71件作品获奖，其中</w:t>
      </w:r>
      <w:bookmarkStart w:id="2" w:name="_GoBack"/>
      <w:bookmarkEnd w:id="2"/>
      <w:r>
        <w:rPr>
          <w:rFonts w:hint="eastAsia" w:ascii="宋体"/>
          <w:sz w:val="24"/>
          <w:szCs w:val="32"/>
        </w:rPr>
        <w:t>30件作品入围决赛，角逐一、二等奖。现将赛道决赛相关内容通知如下：</w:t>
      </w:r>
    </w:p>
    <w:p w14:paraId="4FF92BC7">
      <w:pPr>
        <w:spacing w:before="312" w:beforeLines="100" w:after="156" w:afterLines="50" w:line="360" w:lineRule="auto"/>
        <w:rPr>
          <w:rFonts w:hint="eastAsia" w:ascii="宋体"/>
          <w:b/>
          <w:bCs/>
          <w:sz w:val="24"/>
        </w:rPr>
      </w:pPr>
      <w:r>
        <w:rPr>
          <w:rFonts w:hint="eastAsia" w:ascii="宋体"/>
          <w:b/>
          <w:bCs/>
          <w:sz w:val="24"/>
          <w:szCs w:val="32"/>
        </w:rPr>
        <w:t>一、决赛作品要求</w:t>
      </w:r>
    </w:p>
    <w:p w14:paraId="48B5C20F">
      <w:pPr>
        <w:spacing w:line="360" w:lineRule="auto"/>
        <w:ind w:firstLine="420"/>
        <w:rPr>
          <w:rFonts w:hint="eastAsia" w:ascii="宋体"/>
          <w:bCs/>
          <w:color w:val="FF0000"/>
          <w:sz w:val="24"/>
        </w:rPr>
      </w:pPr>
      <w:r>
        <w:rPr>
          <w:rFonts w:hint="eastAsia" w:ascii="宋体"/>
          <w:sz w:val="24"/>
        </w:rPr>
        <w:t>1. 本次入围决赛作品方案可以继续修改完善，最终作品方案需要提供</w:t>
      </w:r>
      <w:r>
        <w:rPr>
          <w:rFonts w:hint="eastAsia" w:ascii="宋体"/>
          <w:bCs/>
          <w:sz w:val="24"/>
        </w:rPr>
        <w:t>设计说明版面、作品陈述PPT讲稿、设计展示视频文件（可选）、实物模型等。作品方案（除模型外）在竞赛平台的最终提交时间截止</w:t>
      </w:r>
      <w:r>
        <w:rPr>
          <w:rFonts w:hint="eastAsia" w:ascii="宋体"/>
          <w:b/>
          <w:color w:val="000000"/>
          <w:sz w:val="24"/>
          <w:u w:val="single"/>
        </w:rPr>
        <w:t>2025年</w:t>
      </w:r>
      <w:r>
        <w:rPr>
          <w:rFonts w:hint="eastAsia" w:ascii="宋体"/>
          <w:b/>
          <w:color w:val="000000"/>
          <w:sz w:val="24"/>
          <w:szCs w:val="32"/>
          <w:u w:val="single"/>
        </w:rPr>
        <w:t>10月</w:t>
      </w:r>
      <w:r>
        <w:rPr>
          <w:rFonts w:hint="eastAsia" w:ascii="宋体"/>
          <w:b/>
          <w:sz w:val="24"/>
          <w:szCs w:val="32"/>
          <w:u w:val="single"/>
        </w:rPr>
        <w:t>15</w:t>
      </w:r>
      <w:r>
        <w:rPr>
          <w:rFonts w:hint="eastAsia" w:ascii="宋体"/>
          <w:b/>
          <w:color w:val="000000"/>
          <w:sz w:val="24"/>
          <w:szCs w:val="32"/>
          <w:u w:val="single"/>
        </w:rPr>
        <w:t>日16:00前</w:t>
      </w:r>
      <w:r>
        <w:rPr>
          <w:rFonts w:hint="eastAsia" w:ascii="宋体"/>
          <w:sz w:val="24"/>
          <w:szCs w:val="32"/>
        </w:rPr>
        <w:t>，逾期概不受理。</w:t>
      </w:r>
    </w:p>
    <w:p w14:paraId="05B39240">
      <w:pPr>
        <w:spacing w:line="360" w:lineRule="auto"/>
        <w:ind w:firstLine="420"/>
        <w:rPr>
          <w:rFonts w:hint="eastAsia" w:ascii="宋体"/>
          <w:bCs/>
          <w:sz w:val="24"/>
          <w:szCs w:val="24"/>
        </w:rPr>
      </w:pPr>
      <w:r>
        <w:rPr>
          <w:rFonts w:hint="eastAsia"/>
          <w:sz w:val="24"/>
        </w:rPr>
        <w:t>（1）</w:t>
      </w:r>
      <w:r>
        <w:rPr>
          <w:rFonts w:hint="eastAsia" w:ascii="宋体"/>
          <w:bCs/>
          <w:sz w:val="24"/>
          <w:szCs w:val="24"/>
        </w:rPr>
        <w:t>设计说明版面要求</w:t>
      </w:r>
    </w:p>
    <w:p w14:paraId="49AB38F1">
      <w:pPr>
        <w:spacing w:line="360" w:lineRule="auto"/>
        <w:ind w:firstLine="420"/>
        <w:rPr>
          <w:bCs/>
          <w:color w:val="FF0000"/>
          <w:sz w:val="24"/>
        </w:rPr>
      </w:pPr>
      <w:r>
        <w:rPr>
          <w:rFonts w:hint="eastAsia"/>
          <w:bCs/>
          <w:sz w:val="24"/>
        </w:rPr>
        <w:t>决赛作品只需提交一个设计说明版面，版面内容包含作品主题、效果图、必要的结构图、基本外观尺寸图及说明文字等。</w:t>
      </w:r>
    </w:p>
    <w:p w14:paraId="52A2E490">
      <w:pPr>
        <w:spacing w:line="360" w:lineRule="auto"/>
        <w:ind w:firstLine="420"/>
        <w:rPr>
          <w:bCs/>
          <w:color w:val="000000"/>
          <w:sz w:val="24"/>
        </w:rPr>
      </w:pPr>
      <w:r>
        <w:rPr>
          <w:rFonts w:hint="eastAsia"/>
          <w:bCs/>
          <w:sz w:val="24"/>
        </w:rPr>
        <w:t>版面规格：</w:t>
      </w:r>
      <w:r>
        <w:rPr>
          <w:rFonts w:hint="eastAsia"/>
          <w:bCs/>
          <w:color w:val="000000"/>
          <w:sz w:val="24"/>
        </w:rPr>
        <w:t>800mm×1800mm（竖构图）；</w:t>
      </w:r>
    </w:p>
    <w:p w14:paraId="43E35109">
      <w:pPr>
        <w:spacing w:line="360" w:lineRule="auto"/>
        <w:ind w:firstLine="420"/>
        <w:rPr>
          <w:bCs/>
          <w:color w:val="000000"/>
          <w:sz w:val="24"/>
        </w:rPr>
      </w:pPr>
      <w:r>
        <w:rPr>
          <w:rFonts w:hint="eastAsia"/>
          <w:bCs/>
          <w:color w:val="000000"/>
          <w:sz w:val="24"/>
        </w:rPr>
        <w:t>版面格式：jpg格式，分辨率1</w:t>
      </w:r>
      <w:r>
        <w:rPr>
          <w:bCs/>
          <w:color w:val="000000"/>
          <w:sz w:val="24"/>
        </w:rPr>
        <w:t>44</w:t>
      </w:r>
      <w:r>
        <w:rPr>
          <w:rFonts w:hint="eastAsia"/>
          <w:bCs/>
          <w:color w:val="000000"/>
          <w:sz w:val="24"/>
        </w:rPr>
        <w:t>dpi；</w:t>
      </w:r>
    </w:p>
    <w:p w14:paraId="73506D96">
      <w:pPr>
        <w:spacing w:line="360" w:lineRule="auto"/>
        <w:ind w:firstLine="420"/>
        <w:rPr>
          <w:bCs/>
          <w:sz w:val="24"/>
        </w:rPr>
      </w:pPr>
      <w:r>
        <w:rPr>
          <w:rFonts w:hint="eastAsia"/>
          <w:bCs/>
          <w:color w:val="000000"/>
          <w:sz w:val="24"/>
        </w:rPr>
        <w:t>版面大小：</w:t>
      </w:r>
      <w:r>
        <w:rPr>
          <w:rFonts w:hint="eastAsia"/>
          <w:bCs/>
          <w:sz w:val="24"/>
        </w:rPr>
        <w:t>2</w:t>
      </w:r>
      <w:r>
        <w:rPr>
          <w:bCs/>
          <w:sz w:val="24"/>
        </w:rPr>
        <w:t>0</w:t>
      </w:r>
      <w:r>
        <w:rPr>
          <w:rFonts w:hint="eastAsia"/>
          <w:bCs/>
          <w:sz w:val="24"/>
        </w:rPr>
        <w:t>M以内；</w:t>
      </w:r>
    </w:p>
    <w:p w14:paraId="43B9F535">
      <w:pPr>
        <w:spacing w:line="360" w:lineRule="auto"/>
        <w:ind w:firstLine="420"/>
        <w:rPr>
          <w:rFonts w:hint="eastAsia" w:ascii="宋体" w:cs="宋体"/>
          <w:sz w:val="24"/>
        </w:rPr>
      </w:pPr>
      <w:r>
        <w:rPr>
          <w:rFonts w:hint="eastAsia" w:ascii="宋体" w:cs="宋体"/>
          <w:sz w:val="24"/>
        </w:rPr>
        <w:t>版面命名：作品参赛编号+作品名称-版面，如：A001号作品版面命名为“A001智能水杯-版面”。</w:t>
      </w:r>
    </w:p>
    <w:p w14:paraId="73369C87">
      <w:pPr>
        <w:spacing w:line="360" w:lineRule="auto"/>
        <w:ind w:firstLine="420"/>
        <w:rPr>
          <w:rFonts w:hint="eastAsia" w:ascii="宋体"/>
          <w:bCs/>
          <w:sz w:val="24"/>
          <w:szCs w:val="24"/>
        </w:rPr>
      </w:pPr>
      <w:r>
        <w:rPr>
          <w:rFonts w:hint="eastAsia"/>
          <w:sz w:val="24"/>
        </w:rPr>
        <w:t>（</w:t>
      </w:r>
      <w:r>
        <w:rPr>
          <w:sz w:val="24"/>
        </w:rPr>
        <w:t>2</w:t>
      </w:r>
      <w:r>
        <w:rPr>
          <w:rFonts w:hint="eastAsia"/>
          <w:sz w:val="24"/>
        </w:rPr>
        <w:t>）作品陈述PPT讲稿要求</w:t>
      </w:r>
    </w:p>
    <w:p w14:paraId="65BAB695">
      <w:pPr>
        <w:spacing w:line="360" w:lineRule="auto"/>
        <w:ind w:firstLine="420"/>
        <w:rPr>
          <w:bCs/>
          <w:sz w:val="24"/>
        </w:rPr>
      </w:pPr>
      <w:r>
        <w:rPr>
          <w:rFonts w:hint="eastAsia"/>
          <w:bCs/>
          <w:sz w:val="24"/>
        </w:rPr>
        <w:t>决赛作品须提交作品陈述PPT讲稿1份，包含决赛路演答辩时所需要用到的所有内容。</w:t>
      </w:r>
    </w:p>
    <w:p w14:paraId="16397153">
      <w:pPr>
        <w:spacing w:line="360" w:lineRule="auto"/>
        <w:ind w:firstLine="420"/>
        <w:rPr>
          <w:bCs/>
          <w:sz w:val="24"/>
        </w:rPr>
      </w:pPr>
      <w:r>
        <w:rPr>
          <w:bCs/>
          <w:sz w:val="24"/>
        </w:rPr>
        <w:t>讲稿规格：16：9版式（横构图）；</w:t>
      </w:r>
    </w:p>
    <w:p w14:paraId="4F776B96">
      <w:pPr>
        <w:spacing w:line="360" w:lineRule="auto"/>
        <w:ind w:firstLine="420"/>
        <w:rPr>
          <w:bCs/>
          <w:sz w:val="24"/>
        </w:rPr>
      </w:pPr>
      <w:r>
        <w:rPr>
          <w:bCs/>
          <w:sz w:val="24"/>
        </w:rPr>
        <w:t>讲稿格式：</w:t>
      </w:r>
      <w:r>
        <w:rPr>
          <w:rFonts w:hint="eastAsia"/>
          <w:bCs/>
          <w:sz w:val="24"/>
        </w:rPr>
        <w:t>PPT或PDF</w:t>
      </w:r>
      <w:r>
        <w:rPr>
          <w:bCs/>
          <w:sz w:val="24"/>
        </w:rPr>
        <w:t>格式；</w:t>
      </w:r>
    </w:p>
    <w:p w14:paraId="0EF8DB43">
      <w:pPr>
        <w:spacing w:line="360" w:lineRule="auto"/>
        <w:ind w:firstLine="420"/>
        <w:rPr>
          <w:bCs/>
          <w:sz w:val="24"/>
        </w:rPr>
      </w:pPr>
      <w:r>
        <w:rPr>
          <w:bCs/>
          <w:sz w:val="24"/>
        </w:rPr>
        <w:t>讲稿大小：</w:t>
      </w:r>
      <w:r>
        <w:rPr>
          <w:rFonts w:hint="eastAsia"/>
          <w:bCs/>
          <w:sz w:val="24"/>
        </w:rPr>
        <w:t>PPT或PDF文件大小控制在</w:t>
      </w:r>
      <w:r>
        <w:rPr>
          <w:bCs/>
          <w:sz w:val="24"/>
        </w:rPr>
        <w:t xml:space="preserve"> 20M以内</w:t>
      </w:r>
      <w:r>
        <w:rPr>
          <w:rFonts w:hint="eastAsia"/>
          <w:bCs/>
          <w:sz w:val="24"/>
        </w:rPr>
        <w:t>；</w:t>
      </w:r>
    </w:p>
    <w:p w14:paraId="6B77C9C3">
      <w:pPr>
        <w:spacing w:line="360" w:lineRule="auto"/>
        <w:ind w:firstLine="420"/>
        <w:rPr>
          <w:rFonts w:hint="eastAsia" w:ascii="宋体" w:cs="宋体"/>
          <w:sz w:val="24"/>
        </w:rPr>
      </w:pPr>
      <w:r>
        <w:rPr>
          <w:rFonts w:hint="eastAsia" w:ascii="宋体" w:cs="宋体"/>
          <w:sz w:val="24"/>
        </w:rPr>
        <w:t>讲稿命名：作品参赛编号+作品名称-讲稿，如：A001号作品讲稿命名为“A001智能水杯-讲稿”。</w:t>
      </w:r>
    </w:p>
    <w:p w14:paraId="6DF6F7F3">
      <w:pPr>
        <w:spacing w:line="360" w:lineRule="auto"/>
        <w:ind w:firstLine="420"/>
        <w:rPr>
          <w:bCs/>
          <w:sz w:val="24"/>
        </w:rPr>
      </w:pPr>
      <w:r>
        <w:rPr>
          <w:rFonts w:hint="eastAsia"/>
          <w:bCs/>
          <w:sz w:val="24"/>
        </w:rPr>
        <w:t>（3）设计展示视频要求（可选）</w:t>
      </w:r>
    </w:p>
    <w:p w14:paraId="2829FBE1">
      <w:pPr>
        <w:spacing w:line="360" w:lineRule="auto"/>
        <w:ind w:firstLine="420"/>
        <w:rPr>
          <w:bCs/>
          <w:sz w:val="24"/>
        </w:rPr>
      </w:pPr>
      <w:r>
        <w:rPr>
          <w:rFonts w:hint="eastAsia"/>
          <w:bCs/>
          <w:sz w:val="24"/>
        </w:rPr>
        <w:t>决赛作品可以提交设计展示视频作为辅助介绍。</w:t>
      </w:r>
    </w:p>
    <w:p w14:paraId="4BEEC1B3">
      <w:pPr>
        <w:spacing w:line="360" w:lineRule="auto"/>
        <w:ind w:firstLine="420"/>
        <w:rPr>
          <w:bCs/>
          <w:sz w:val="24"/>
        </w:rPr>
      </w:pPr>
      <w:r>
        <w:rPr>
          <w:rFonts w:hint="eastAsia"/>
          <w:bCs/>
          <w:sz w:val="24"/>
        </w:rPr>
        <w:t>视频规格：16：9版式（横构图）；</w:t>
      </w:r>
    </w:p>
    <w:p w14:paraId="2494E33C">
      <w:pPr>
        <w:spacing w:line="360" w:lineRule="auto"/>
        <w:ind w:firstLine="420"/>
        <w:rPr>
          <w:bCs/>
          <w:sz w:val="24"/>
        </w:rPr>
      </w:pPr>
      <w:r>
        <w:rPr>
          <w:rFonts w:hint="eastAsia"/>
          <w:bCs/>
          <w:sz w:val="24"/>
        </w:rPr>
        <w:t>视频格式：MP</w:t>
      </w:r>
      <w:r>
        <w:rPr>
          <w:bCs/>
          <w:sz w:val="24"/>
        </w:rPr>
        <w:t>4</w:t>
      </w:r>
      <w:r>
        <w:rPr>
          <w:rFonts w:hint="eastAsia"/>
          <w:bCs/>
          <w:sz w:val="24"/>
        </w:rPr>
        <w:t>格式；</w:t>
      </w:r>
    </w:p>
    <w:p w14:paraId="199EC669">
      <w:pPr>
        <w:spacing w:line="360" w:lineRule="auto"/>
        <w:ind w:firstLine="420"/>
        <w:rPr>
          <w:bCs/>
          <w:sz w:val="24"/>
        </w:rPr>
      </w:pPr>
      <w:r>
        <w:rPr>
          <w:rFonts w:hint="eastAsia"/>
          <w:bCs/>
          <w:sz w:val="24"/>
        </w:rPr>
        <w:t>视频大小：1</w:t>
      </w:r>
      <w:r>
        <w:rPr>
          <w:bCs/>
          <w:sz w:val="24"/>
        </w:rPr>
        <w:t>00</w:t>
      </w:r>
      <w:r>
        <w:rPr>
          <w:rFonts w:hint="eastAsia"/>
          <w:bCs/>
          <w:sz w:val="24"/>
        </w:rPr>
        <w:t>M以内；</w:t>
      </w:r>
    </w:p>
    <w:p w14:paraId="1F92A1A3">
      <w:pPr>
        <w:spacing w:line="360" w:lineRule="auto"/>
        <w:ind w:firstLine="420"/>
        <w:rPr>
          <w:rFonts w:hint="eastAsia" w:ascii="宋体" w:cs="宋体"/>
          <w:sz w:val="24"/>
        </w:rPr>
      </w:pPr>
      <w:r>
        <w:rPr>
          <w:rFonts w:hint="eastAsia" w:ascii="宋体" w:cs="宋体"/>
          <w:sz w:val="24"/>
        </w:rPr>
        <w:t>视频命名：作品参赛编号+作品名称-视频，如：A001号作品展示视频命名为“A001智能水杯-视频”。</w:t>
      </w:r>
    </w:p>
    <w:p w14:paraId="103F181A">
      <w:pPr>
        <w:spacing w:line="360" w:lineRule="auto"/>
        <w:ind w:firstLine="420"/>
        <w:rPr>
          <w:bCs/>
          <w:sz w:val="24"/>
        </w:rPr>
      </w:pPr>
      <w:r>
        <w:rPr>
          <w:rFonts w:hint="eastAsia"/>
          <w:bCs/>
          <w:sz w:val="24"/>
        </w:rPr>
        <w:t>2</w:t>
      </w:r>
      <w:r>
        <w:rPr>
          <w:bCs/>
          <w:sz w:val="24"/>
        </w:rPr>
        <w:t xml:space="preserve">. </w:t>
      </w:r>
      <w:r>
        <w:rPr>
          <w:rFonts w:hint="eastAsia"/>
          <w:bCs/>
          <w:sz w:val="24"/>
        </w:rPr>
        <w:t>决赛作品（模型除外）均需要在竞赛平台提</w:t>
      </w:r>
      <w:r>
        <w:rPr>
          <w:rFonts w:hint="eastAsia" w:ascii="宋体" w:hAnsi="宋体"/>
          <w:bCs/>
          <w:sz w:val="24"/>
        </w:rPr>
        <w:t>交（</w:t>
      </w:r>
      <w:r>
        <w:rPr>
          <w:rFonts w:ascii="宋体" w:hAnsi="宋体"/>
          <w:bCs/>
          <w:sz w:val="24"/>
        </w:rPr>
        <w:t>www.cidip.cn</w:t>
      </w:r>
      <w:r>
        <w:rPr>
          <w:rFonts w:hint="eastAsia" w:ascii="宋体" w:hAnsi="宋体"/>
          <w:bCs/>
          <w:sz w:val="24"/>
        </w:rPr>
        <w:t>）</w:t>
      </w:r>
      <w:r>
        <w:rPr>
          <w:rFonts w:hint="eastAsia"/>
          <w:bCs/>
          <w:sz w:val="24"/>
        </w:rPr>
        <w:t>。提交</w:t>
      </w:r>
      <w:r>
        <w:rPr>
          <w:bCs/>
          <w:sz w:val="24"/>
        </w:rPr>
        <w:t>要求</w:t>
      </w:r>
      <w:r>
        <w:rPr>
          <w:rFonts w:hint="eastAsia"/>
          <w:bCs/>
          <w:sz w:val="24"/>
        </w:rPr>
        <w:t>参见下表以及竞赛平台网站</w:t>
      </w:r>
      <w:r>
        <w:rPr>
          <w:bCs/>
          <w:sz w:val="24"/>
        </w:rPr>
        <w:t>。</w:t>
      </w:r>
    </w:p>
    <w:tbl>
      <w:tblPr>
        <w:tblStyle w:val="3"/>
        <w:tblW w:w="8844"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771"/>
        <w:gridCol w:w="771"/>
        <w:gridCol w:w="771"/>
        <w:gridCol w:w="2637"/>
        <w:gridCol w:w="744"/>
        <w:gridCol w:w="925"/>
        <w:gridCol w:w="1455"/>
      </w:tblGrid>
      <w:tr w14:paraId="4E80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70" w:type="dxa"/>
            <w:noWrap w:val="0"/>
            <w:vAlign w:val="center"/>
          </w:tcPr>
          <w:p w14:paraId="0E8EA501">
            <w:pPr>
              <w:spacing w:line="360" w:lineRule="auto"/>
              <w:jc w:val="center"/>
              <w:rPr>
                <w:b/>
                <w:sz w:val="24"/>
              </w:rPr>
            </w:pPr>
            <w:r>
              <w:rPr>
                <w:rFonts w:hint="eastAsia"/>
                <w:b/>
                <w:sz w:val="24"/>
              </w:rPr>
              <w:t>序号</w:t>
            </w:r>
          </w:p>
        </w:tc>
        <w:tc>
          <w:tcPr>
            <w:tcW w:w="771" w:type="dxa"/>
            <w:noWrap w:val="0"/>
            <w:vAlign w:val="center"/>
          </w:tcPr>
          <w:p w14:paraId="4AE8A97F">
            <w:pPr>
              <w:spacing w:line="360" w:lineRule="auto"/>
              <w:jc w:val="center"/>
              <w:rPr>
                <w:b/>
                <w:sz w:val="24"/>
              </w:rPr>
            </w:pPr>
            <w:r>
              <w:rPr>
                <w:rFonts w:hint="eastAsia"/>
                <w:b/>
                <w:sz w:val="24"/>
              </w:rPr>
              <w:t>内容</w:t>
            </w:r>
          </w:p>
        </w:tc>
        <w:tc>
          <w:tcPr>
            <w:tcW w:w="771" w:type="dxa"/>
            <w:noWrap w:val="0"/>
            <w:vAlign w:val="center"/>
          </w:tcPr>
          <w:p w14:paraId="43D825DA">
            <w:pPr>
              <w:spacing w:line="360" w:lineRule="auto"/>
              <w:jc w:val="center"/>
              <w:rPr>
                <w:b/>
                <w:sz w:val="24"/>
              </w:rPr>
            </w:pPr>
            <w:r>
              <w:rPr>
                <w:rFonts w:hint="eastAsia"/>
                <w:b/>
                <w:sz w:val="24"/>
              </w:rPr>
              <w:t>性质</w:t>
            </w:r>
          </w:p>
        </w:tc>
        <w:tc>
          <w:tcPr>
            <w:tcW w:w="771" w:type="dxa"/>
            <w:noWrap w:val="0"/>
            <w:vAlign w:val="center"/>
          </w:tcPr>
          <w:p w14:paraId="71633BC3">
            <w:pPr>
              <w:spacing w:line="360" w:lineRule="auto"/>
              <w:jc w:val="center"/>
              <w:rPr>
                <w:b/>
                <w:sz w:val="24"/>
              </w:rPr>
            </w:pPr>
            <w:r>
              <w:rPr>
                <w:rFonts w:hint="eastAsia"/>
                <w:b/>
                <w:sz w:val="24"/>
              </w:rPr>
              <w:t>数量</w:t>
            </w:r>
          </w:p>
        </w:tc>
        <w:tc>
          <w:tcPr>
            <w:tcW w:w="2637" w:type="dxa"/>
            <w:noWrap w:val="0"/>
            <w:vAlign w:val="center"/>
          </w:tcPr>
          <w:p w14:paraId="22C70322">
            <w:pPr>
              <w:spacing w:line="360" w:lineRule="auto"/>
              <w:jc w:val="center"/>
              <w:rPr>
                <w:b/>
                <w:sz w:val="24"/>
              </w:rPr>
            </w:pPr>
            <w:r>
              <w:rPr>
                <w:rFonts w:hint="eastAsia"/>
                <w:b/>
                <w:sz w:val="24"/>
              </w:rPr>
              <w:t>规格</w:t>
            </w:r>
          </w:p>
        </w:tc>
        <w:tc>
          <w:tcPr>
            <w:tcW w:w="744" w:type="dxa"/>
            <w:noWrap w:val="0"/>
            <w:vAlign w:val="center"/>
          </w:tcPr>
          <w:p w14:paraId="1C077FB4">
            <w:pPr>
              <w:spacing w:line="360" w:lineRule="auto"/>
              <w:jc w:val="center"/>
              <w:rPr>
                <w:b/>
                <w:sz w:val="24"/>
              </w:rPr>
            </w:pPr>
            <w:r>
              <w:rPr>
                <w:rFonts w:hint="eastAsia"/>
                <w:b/>
                <w:sz w:val="24"/>
              </w:rPr>
              <w:t>格式</w:t>
            </w:r>
          </w:p>
        </w:tc>
        <w:tc>
          <w:tcPr>
            <w:tcW w:w="925" w:type="dxa"/>
            <w:noWrap w:val="0"/>
            <w:vAlign w:val="center"/>
          </w:tcPr>
          <w:p w14:paraId="4C34AAFE">
            <w:pPr>
              <w:spacing w:line="360" w:lineRule="auto"/>
              <w:jc w:val="center"/>
              <w:rPr>
                <w:b/>
                <w:sz w:val="24"/>
              </w:rPr>
            </w:pPr>
            <w:r>
              <w:rPr>
                <w:rFonts w:hint="eastAsia"/>
                <w:b/>
                <w:sz w:val="24"/>
              </w:rPr>
              <w:t>大小</w:t>
            </w:r>
          </w:p>
        </w:tc>
        <w:tc>
          <w:tcPr>
            <w:tcW w:w="1455" w:type="dxa"/>
            <w:noWrap w:val="0"/>
            <w:vAlign w:val="top"/>
          </w:tcPr>
          <w:p w14:paraId="1EDF966B">
            <w:pPr>
              <w:spacing w:line="360" w:lineRule="auto"/>
              <w:jc w:val="center"/>
              <w:rPr>
                <w:rFonts w:hint="eastAsia"/>
                <w:b/>
                <w:sz w:val="24"/>
              </w:rPr>
            </w:pPr>
            <w:r>
              <w:rPr>
                <w:rFonts w:hint="eastAsia"/>
                <w:b/>
                <w:sz w:val="24"/>
              </w:rPr>
              <w:t>示例</w:t>
            </w:r>
          </w:p>
        </w:tc>
      </w:tr>
      <w:tr w14:paraId="519F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70" w:type="dxa"/>
            <w:noWrap w:val="0"/>
            <w:vAlign w:val="center"/>
          </w:tcPr>
          <w:p w14:paraId="379FBED1">
            <w:pPr>
              <w:jc w:val="center"/>
              <w:rPr>
                <w:rFonts w:hint="eastAsia" w:ascii="宋体"/>
                <w:bCs/>
                <w:sz w:val="24"/>
              </w:rPr>
            </w:pPr>
            <w:r>
              <w:rPr>
                <w:rFonts w:hint="eastAsia" w:ascii="宋体"/>
                <w:bCs/>
                <w:sz w:val="24"/>
              </w:rPr>
              <w:t>1</w:t>
            </w:r>
          </w:p>
        </w:tc>
        <w:tc>
          <w:tcPr>
            <w:tcW w:w="771" w:type="dxa"/>
            <w:noWrap w:val="0"/>
            <w:vAlign w:val="center"/>
          </w:tcPr>
          <w:p w14:paraId="42B8A140">
            <w:pPr>
              <w:jc w:val="center"/>
              <w:rPr>
                <w:rFonts w:hint="eastAsia" w:ascii="宋体"/>
                <w:bCs/>
                <w:sz w:val="24"/>
              </w:rPr>
            </w:pPr>
            <w:r>
              <w:rPr>
                <w:rFonts w:hint="eastAsia" w:ascii="宋体"/>
                <w:bCs/>
                <w:sz w:val="24"/>
              </w:rPr>
              <w:t>版面</w:t>
            </w:r>
          </w:p>
        </w:tc>
        <w:tc>
          <w:tcPr>
            <w:tcW w:w="771" w:type="dxa"/>
            <w:noWrap w:val="0"/>
            <w:vAlign w:val="center"/>
          </w:tcPr>
          <w:p w14:paraId="34FBF9B7">
            <w:pPr>
              <w:jc w:val="center"/>
              <w:rPr>
                <w:rFonts w:hint="eastAsia" w:ascii="宋体"/>
                <w:bCs/>
                <w:sz w:val="24"/>
              </w:rPr>
            </w:pPr>
            <w:r>
              <w:rPr>
                <w:rFonts w:hint="eastAsia" w:ascii="宋体"/>
                <w:bCs/>
                <w:sz w:val="24"/>
              </w:rPr>
              <w:t>必须</w:t>
            </w:r>
          </w:p>
        </w:tc>
        <w:tc>
          <w:tcPr>
            <w:tcW w:w="771" w:type="dxa"/>
            <w:noWrap w:val="0"/>
            <w:vAlign w:val="center"/>
          </w:tcPr>
          <w:p w14:paraId="4035B824">
            <w:pPr>
              <w:jc w:val="center"/>
              <w:rPr>
                <w:rFonts w:hint="eastAsia" w:ascii="宋体"/>
                <w:bCs/>
                <w:sz w:val="24"/>
              </w:rPr>
            </w:pPr>
            <w:r>
              <w:rPr>
                <w:rFonts w:hint="eastAsia" w:ascii="宋体"/>
                <w:bCs/>
                <w:sz w:val="24"/>
              </w:rPr>
              <w:t>1</w:t>
            </w:r>
          </w:p>
        </w:tc>
        <w:tc>
          <w:tcPr>
            <w:tcW w:w="2637" w:type="dxa"/>
            <w:noWrap w:val="0"/>
            <w:vAlign w:val="center"/>
          </w:tcPr>
          <w:p w14:paraId="231932BF">
            <w:pPr>
              <w:jc w:val="center"/>
              <w:rPr>
                <w:rFonts w:hint="eastAsia" w:ascii="宋体"/>
                <w:bCs/>
                <w:sz w:val="24"/>
              </w:rPr>
            </w:pPr>
            <w:r>
              <w:rPr>
                <w:rFonts w:hint="eastAsia" w:ascii="宋体"/>
                <w:bCs/>
                <w:sz w:val="24"/>
              </w:rPr>
              <w:t>800mm×1800mm（竖构图），144dpi</w:t>
            </w:r>
          </w:p>
        </w:tc>
        <w:tc>
          <w:tcPr>
            <w:tcW w:w="744" w:type="dxa"/>
            <w:noWrap w:val="0"/>
            <w:vAlign w:val="center"/>
          </w:tcPr>
          <w:p w14:paraId="62430313">
            <w:pPr>
              <w:spacing w:line="360" w:lineRule="auto"/>
              <w:jc w:val="center"/>
              <w:rPr>
                <w:bCs/>
                <w:sz w:val="24"/>
              </w:rPr>
            </w:pPr>
            <w:r>
              <w:rPr>
                <w:bCs/>
                <w:sz w:val="24"/>
              </w:rPr>
              <w:t>.jpg</w:t>
            </w:r>
          </w:p>
        </w:tc>
        <w:tc>
          <w:tcPr>
            <w:tcW w:w="925" w:type="dxa"/>
            <w:noWrap w:val="0"/>
            <w:vAlign w:val="center"/>
          </w:tcPr>
          <w:p w14:paraId="15E98F4A">
            <w:pPr>
              <w:spacing w:line="360" w:lineRule="auto"/>
              <w:jc w:val="center"/>
              <w:rPr>
                <w:bCs/>
                <w:sz w:val="24"/>
              </w:rPr>
            </w:pPr>
            <w:r>
              <w:rPr>
                <w:rFonts w:hint="eastAsia"/>
                <w:bCs/>
                <w:sz w:val="24"/>
              </w:rPr>
              <w:t>&lt;2</w:t>
            </w:r>
            <w:r>
              <w:rPr>
                <w:bCs/>
                <w:sz w:val="24"/>
              </w:rPr>
              <w:t>0M</w:t>
            </w:r>
          </w:p>
        </w:tc>
        <w:tc>
          <w:tcPr>
            <w:tcW w:w="1455" w:type="dxa"/>
            <w:noWrap w:val="0"/>
            <w:vAlign w:val="top"/>
          </w:tcPr>
          <w:p w14:paraId="2D5BB376">
            <w:pPr>
              <w:spacing w:line="360" w:lineRule="auto"/>
              <w:jc w:val="center"/>
              <w:rPr>
                <w:rFonts w:hint="eastAsia"/>
                <w:bCs/>
                <w:sz w:val="24"/>
              </w:rPr>
            </w:pPr>
            <w:r>
              <w:rPr>
                <w:rFonts w:hint="eastAsia" w:ascii="宋体" w:hAnsi="宋体"/>
                <w:bCs/>
                <w:sz w:val="24"/>
              </w:rPr>
              <w:t>A001 智能水杯-版</w:t>
            </w:r>
            <w:r>
              <w:rPr>
                <w:rFonts w:hint="eastAsia"/>
                <w:bCs/>
                <w:sz w:val="24"/>
              </w:rPr>
              <w:t>面</w:t>
            </w:r>
          </w:p>
        </w:tc>
      </w:tr>
      <w:tr w14:paraId="6C75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70" w:type="dxa"/>
            <w:noWrap w:val="0"/>
            <w:vAlign w:val="center"/>
          </w:tcPr>
          <w:p w14:paraId="219E8FDC">
            <w:pPr>
              <w:jc w:val="center"/>
              <w:rPr>
                <w:rFonts w:hint="eastAsia" w:ascii="宋体"/>
                <w:bCs/>
                <w:sz w:val="24"/>
              </w:rPr>
            </w:pPr>
            <w:r>
              <w:rPr>
                <w:rFonts w:hint="eastAsia" w:ascii="宋体"/>
                <w:bCs/>
                <w:sz w:val="24"/>
              </w:rPr>
              <w:t>2</w:t>
            </w:r>
          </w:p>
        </w:tc>
        <w:tc>
          <w:tcPr>
            <w:tcW w:w="771" w:type="dxa"/>
            <w:noWrap w:val="0"/>
            <w:vAlign w:val="center"/>
          </w:tcPr>
          <w:p w14:paraId="173F5998">
            <w:pPr>
              <w:jc w:val="center"/>
              <w:rPr>
                <w:rFonts w:hint="eastAsia" w:ascii="宋体"/>
                <w:bCs/>
                <w:sz w:val="24"/>
              </w:rPr>
            </w:pPr>
            <w:r>
              <w:rPr>
                <w:rFonts w:hint="eastAsia" w:ascii="宋体"/>
                <w:bCs/>
                <w:sz w:val="24"/>
              </w:rPr>
              <w:t>讲稿</w:t>
            </w:r>
          </w:p>
        </w:tc>
        <w:tc>
          <w:tcPr>
            <w:tcW w:w="771" w:type="dxa"/>
            <w:noWrap w:val="0"/>
            <w:vAlign w:val="center"/>
          </w:tcPr>
          <w:p w14:paraId="0DC5C0CC">
            <w:pPr>
              <w:jc w:val="center"/>
              <w:rPr>
                <w:rFonts w:hint="eastAsia" w:ascii="宋体"/>
                <w:bCs/>
                <w:sz w:val="24"/>
              </w:rPr>
            </w:pPr>
            <w:r>
              <w:rPr>
                <w:rFonts w:hint="eastAsia" w:ascii="宋体"/>
                <w:bCs/>
                <w:sz w:val="24"/>
              </w:rPr>
              <w:t>必须</w:t>
            </w:r>
          </w:p>
        </w:tc>
        <w:tc>
          <w:tcPr>
            <w:tcW w:w="771" w:type="dxa"/>
            <w:noWrap w:val="0"/>
            <w:vAlign w:val="center"/>
          </w:tcPr>
          <w:p w14:paraId="1735E605">
            <w:pPr>
              <w:jc w:val="center"/>
              <w:rPr>
                <w:rFonts w:hint="eastAsia" w:ascii="宋体"/>
                <w:bCs/>
                <w:sz w:val="24"/>
              </w:rPr>
            </w:pPr>
            <w:r>
              <w:rPr>
                <w:rFonts w:hint="eastAsia" w:ascii="宋体"/>
                <w:bCs/>
                <w:sz w:val="24"/>
              </w:rPr>
              <w:t>1</w:t>
            </w:r>
          </w:p>
        </w:tc>
        <w:tc>
          <w:tcPr>
            <w:tcW w:w="2637" w:type="dxa"/>
            <w:noWrap w:val="0"/>
            <w:vAlign w:val="center"/>
          </w:tcPr>
          <w:p w14:paraId="7733FE75">
            <w:pPr>
              <w:jc w:val="center"/>
              <w:rPr>
                <w:rFonts w:hint="eastAsia" w:ascii="宋体"/>
                <w:bCs/>
                <w:sz w:val="24"/>
              </w:rPr>
            </w:pPr>
            <w:r>
              <w:rPr>
                <w:rFonts w:hint="eastAsia" w:ascii="宋体"/>
                <w:bCs/>
                <w:sz w:val="24"/>
              </w:rPr>
              <w:t>16：9版式（横构图）</w:t>
            </w:r>
          </w:p>
        </w:tc>
        <w:tc>
          <w:tcPr>
            <w:tcW w:w="744" w:type="dxa"/>
            <w:noWrap w:val="0"/>
            <w:vAlign w:val="center"/>
          </w:tcPr>
          <w:p w14:paraId="7B95EFB5">
            <w:pPr>
              <w:spacing w:line="360" w:lineRule="auto"/>
              <w:jc w:val="center"/>
              <w:rPr>
                <w:bCs/>
                <w:sz w:val="24"/>
              </w:rPr>
            </w:pPr>
            <w:r>
              <w:rPr>
                <w:rFonts w:hint="eastAsia"/>
                <w:bCs/>
                <w:sz w:val="24"/>
              </w:rPr>
              <w:t>.</w:t>
            </w:r>
            <w:r>
              <w:rPr>
                <w:bCs/>
                <w:sz w:val="24"/>
              </w:rPr>
              <w:t>pdf</w:t>
            </w:r>
          </w:p>
          <w:p w14:paraId="37D10883">
            <w:pPr>
              <w:spacing w:line="360" w:lineRule="auto"/>
              <w:jc w:val="center"/>
              <w:rPr>
                <w:bCs/>
                <w:sz w:val="24"/>
              </w:rPr>
            </w:pPr>
            <w:r>
              <w:rPr>
                <w:rFonts w:hint="eastAsia"/>
                <w:bCs/>
                <w:sz w:val="24"/>
              </w:rPr>
              <w:t>.</w:t>
            </w:r>
            <w:r>
              <w:rPr>
                <w:bCs/>
                <w:sz w:val="24"/>
              </w:rPr>
              <w:t>ppt</w:t>
            </w:r>
          </w:p>
        </w:tc>
        <w:tc>
          <w:tcPr>
            <w:tcW w:w="925" w:type="dxa"/>
            <w:noWrap w:val="0"/>
            <w:vAlign w:val="center"/>
          </w:tcPr>
          <w:p w14:paraId="13851DFC">
            <w:pPr>
              <w:spacing w:line="360" w:lineRule="auto"/>
              <w:jc w:val="center"/>
              <w:rPr>
                <w:bCs/>
                <w:sz w:val="24"/>
              </w:rPr>
            </w:pPr>
            <w:r>
              <w:rPr>
                <w:rFonts w:hint="eastAsia"/>
                <w:bCs/>
                <w:sz w:val="24"/>
              </w:rPr>
              <w:t>&lt;</w:t>
            </w:r>
            <w:r>
              <w:rPr>
                <w:bCs/>
                <w:sz w:val="24"/>
              </w:rPr>
              <w:t>20M</w:t>
            </w:r>
          </w:p>
        </w:tc>
        <w:tc>
          <w:tcPr>
            <w:tcW w:w="1455" w:type="dxa"/>
            <w:noWrap w:val="0"/>
            <w:vAlign w:val="top"/>
          </w:tcPr>
          <w:p w14:paraId="7D438AF8">
            <w:pPr>
              <w:spacing w:line="360" w:lineRule="auto"/>
              <w:jc w:val="center"/>
              <w:rPr>
                <w:rFonts w:hint="eastAsia"/>
                <w:bCs/>
                <w:sz w:val="24"/>
              </w:rPr>
            </w:pPr>
            <w:r>
              <w:rPr>
                <w:rFonts w:hint="eastAsia" w:ascii="宋体" w:hAnsi="宋体"/>
                <w:bCs/>
                <w:sz w:val="24"/>
              </w:rPr>
              <w:t>A001 智能水杯-讲稿</w:t>
            </w:r>
          </w:p>
        </w:tc>
      </w:tr>
      <w:tr w14:paraId="106E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70" w:type="dxa"/>
            <w:noWrap w:val="0"/>
            <w:vAlign w:val="center"/>
          </w:tcPr>
          <w:p w14:paraId="555551DD">
            <w:pPr>
              <w:jc w:val="center"/>
              <w:rPr>
                <w:rFonts w:hint="eastAsia" w:ascii="宋体"/>
                <w:bCs/>
                <w:sz w:val="24"/>
              </w:rPr>
            </w:pPr>
            <w:r>
              <w:rPr>
                <w:rFonts w:hint="eastAsia" w:ascii="宋体"/>
                <w:bCs/>
                <w:sz w:val="24"/>
              </w:rPr>
              <w:t>3</w:t>
            </w:r>
          </w:p>
        </w:tc>
        <w:tc>
          <w:tcPr>
            <w:tcW w:w="771" w:type="dxa"/>
            <w:noWrap w:val="0"/>
            <w:vAlign w:val="center"/>
          </w:tcPr>
          <w:p w14:paraId="7014F43D">
            <w:pPr>
              <w:jc w:val="center"/>
              <w:rPr>
                <w:rFonts w:hint="eastAsia" w:ascii="宋体"/>
                <w:bCs/>
                <w:sz w:val="24"/>
              </w:rPr>
            </w:pPr>
            <w:r>
              <w:rPr>
                <w:rFonts w:hint="eastAsia" w:ascii="宋体"/>
                <w:bCs/>
                <w:sz w:val="24"/>
              </w:rPr>
              <w:t>视频</w:t>
            </w:r>
          </w:p>
        </w:tc>
        <w:tc>
          <w:tcPr>
            <w:tcW w:w="771" w:type="dxa"/>
            <w:noWrap w:val="0"/>
            <w:vAlign w:val="center"/>
          </w:tcPr>
          <w:p w14:paraId="57BFFAA0">
            <w:pPr>
              <w:jc w:val="center"/>
              <w:rPr>
                <w:rFonts w:hint="eastAsia" w:ascii="宋体"/>
                <w:bCs/>
                <w:sz w:val="24"/>
              </w:rPr>
            </w:pPr>
            <w:r>
              <w:rPr>
                <w:rFonts w:hint="eastAsia" w:ascii="宋体"/>
                <w:bCs/>
                <w:sz w:val="24"/>
              </w:rPr>
              <w:t>可选</w:t>
            </w:r>
          </w:p>
        </w:tc>
        <w:tc>
          <w:tcPr>
            <w:tcW w:w="771" w:type="dxa"/>
            <w:noWrap w:val="0"/>
            <w:vAlign w:val="center"/>
          </w:tcPr>
          <w:p w14:paraId="0066DD1D">
            <w:pPr>
              <w:jc w:val="center"/>
              <w:rPr>
                <w:rFonts w:hint="eastAsia" w:ascii="宋体"/>
                <w:bCs/>
                <w:sz w:val="24"/>
              </w:rPr>
            </w:pPr>
            <w:r>
              <w:rPr>
                <w:rFonts w:hint="eastAsia" w:ascii="宋体"/>
                <w:bCs/>
                <w:sz w:val="24"/>
              </w:rPr>
              <w:t>1</w:t>
            </w:r>
          </w:p>
        </w:tc>
        <w:tc>
          <w:tcPr>
            <w:tcW w:w="2637" w:type="dxa"/>
            <w:noWrap w:val="0"/>
            <w:vAlign w:val="center"/>
          </w:tcPr>
          <w:p w14:paraId="72920F88">
            <w:pPr>
              <w:jc w:val="center"/>
              <w:rPr>
                <w:rFonts w:hint="eastAsia" w:ascii="宋体"/>
                <w:bCs/>
                <w:sz w:val="24"/>
              </w:rPr>
            </w:pPr>
            <w:r>
              <w:rPr>
                <w:rFonts w:hint="eastAsia" w:ascii="宋体"/>
                <w:bCs/>
                <w:sz w:val="24"/>
              </w:rPr>
              <w:t>16：9（横构图）</w:t>
            </w:r>
          </w:p>
        </w:tc>
        <w:tc>
          <w:tcPr>
            <w:tcW w:w="744" w:type="dxa"/>
            <w:noWrap w:val="0"/>
            <w:vAlign w:val="center"/>
          </w:tcPr>
          <w:p w14:paraId="082795A0">
            <w:pPr>
              <w:spacing w:line="360" w:lineRule="auto"/>
              <w:jc w:val="center"/>
              <w:rPr>
                <w:bCs/>
                <w:sz w:val="24"/>
              </w:rPr>
            </w:pPr>
            <w:r>
              <w:rPr>
                <w:rFonts w:hint="eastAsia"/>
                <w:bCs/>
                <w:sz w:val="24"/>
              </w:rPr>
              <w:t>.</w:t>
            </w:r>
            <w:r>
              <w:rPr>
                <w:bCs/>
                <w:sz w:val="24"/>
              </w:rPr>
              <w:t>mp4</w:t>
            </w:r>
          </w:p>
        </w:tc>
        <w:tc>
          <w:tcPr>
            <w:tcW w:w="925" w:type="dxa"/>
            <w:noWrap w:val="0"/>
            <w:vAlign w:val="center"/>
          </w:tcPr>
          <w:p w14:paraId="585C3502">
            <w:pPr>
              <w:spacing w:line="360" w:lineRule="auto"/>
              <w:jc w:val="center"/>
              <w:rPr>
                <w:bCs/>
                <w:sz w:val="24"/>
              </w:rPr>
            </w:pPr>
            <w:r>
              <w:rPr>
                <w:rFonts w:hint="eastAsia"/>
                <w:bCs/>
                <w:sz w:val="24"/>
              </w:rPr>
              <w:t>&lt;</w:t>
            </w:r>
            <w:r>
              <w:rPr>
                <w:bCs/>
                <w:sz w:val="24"/>
              </w:rPr>
              <w:t>100M</w:t>
            </w:r>
          </w:p>
        </w:tc>
        <w:tc>
          <w:tcPr>
            <w:tcW w:w="1455" w:type="dxa"/>
            <w:noWrap w:val="0"/>
            <w:vAlign w:val="top"/>
          </w:tcPr>
          <w:p w14:paraId="3A86362A">
            <w:pPr>
              <w:spacing w:line="360" w:lineRule="auto"/>
              <w:jc w:val="center"/>
              <w:rPr>
                <w:rFonts w:hint="eastAsia"/>
                <w:bCs/>
                <w:sz w:val="24"/>
              </w:rPr>
            </w:pPr>
            <w:r>
              <w:rPr>
                <w:rFonts w:hint="eastAsia" w:ascii="宋体" w:hAnsi="宋体"/>
                <w:bCs/>
                <w:sz w:val="24"/>
              </w:rPr>
              <w:t>A001 智能水杯-视频</w:t>
            </w:r>
          </w:p>
        </w:tc>
      </w:tr>
      <w:tr w14:paraId="127B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844" w:type="dxa"/>
            <w:gridSpan w:val="8"/>
            <w:noWrap w:val="0"/>
            <w:vAlign w:val="center"/>
          </w:tcPr>
          <w:p w14:paraId="0A1C702D">
            <w:pPr>
              <w:spacing w:line="360" w:lineRule="auto"/>
              <w:jc w:val="center"/>
              <w:rPr>
                <w:rFonts w:hint="eastAsia"/>
                <w:b/>
                <w:sz w:val="24"/>
              </w:rPr>
            </w:pPr>
            <w:r>
              <w:rPr>
                <w:rFonts w:hint="eastAsia"/>
                <w:b/>
                <w:sz w:val="24"/>
              </w:rPr>
              <w:t>截止时间：</w:t>
            </w:r>
            <w:r>
              <w:rPr>
                <w:rFonts w:hint="eastAsia" w:ascii="宋体"/>
                <w:b/>
                <w:sz w:val="24"/>
              </w:rPr>
              <w:t>2025年10月15日16:00</w:t>
            </w:r>
          </w:p>
        </w:tc>
      </w:tr>
    </w:tbl>
    <w:p w14:paraId="1446A91B">
      <w:pPr>
        <w:spacing w:before="156" w:beforeLines="50" w:line="360" w:lineRule="auto"/>
        <w:ind w:firstLine="420"/>
        <w:rPr>
          <w:bCs/>
          <w:sz w:val="24"/>
        </w:rPr>
      </w:pPr>
      <w:r>
        <w:rPr>
          <w:rFonts w:hint="eastAsia"/>
          <w:bCs/>
          <w:sz w:val="24"/>
        </w:rPr>
        <w:t>3.</w:t>
      </w:r>
      <w:r>
        <w:rPr>
          <w:bCs/>
          <w:sz w:val="24"/>
        </w:rPr>
        <w:t xml:space="preserve"> </w:t>
      </w:r>
      <w:r>
        <w:rPr>
          <w:rFonts w:hint="eastAsia"/>
          <w:bCs/>
          <w:sz w:val="24"/>
        </w:rPr>
        <w:t>为保证本次大赛评选的公正性，网站提交的作品版面、讲稿、视频等文件请按照文件规定要求提交，同时提交文件上不得出现作者所在单位、姓名(包括英文或拼音缩写)或与作者身份有关的任何图标、图形等个人信息资料。文件提交失误或者出现违规现象，作品都将做无效处理，后果由参赛团队自行承担。</w:t>
      </w:r>
    </w:p>
    <w:p w14:paraId="58A51736">
      <w:pPr>
        <w:spacing w:line="360" w:lineRule="auto"/>
        <w:ind w:firstLine="420"/>
        <w:rPr>
          <w:b/>
          <w:sz w:val="24"/>
        </w:rPr>
      </w:pPr>
      <w:r>
        <w:rPr>
          <w:rFonts w:hint="eastAsia"/>
          <w:bCs/>
          <w:sz w:val="24"/>
        </w:rPr>
        <w:t>4.</w:t>
      </w:r>
      <w:r>
        <w:rPr>
          <w:bCs/>
          <w:sz w:val="24"/>
        </w:rPr>
        <w:t xml:space="preserve"> </w:t>
      </w:r>
      <w:r>
        <w:rPr>
          <w:rFonts w:hint="eastAsia"/>
          <w:bCs/>
          <w:sz w:val="24"/>
        </w:rPr>
        <w:t>决赛作品须制作样机或模型，样机或者模型实物体积不大于</w:t>
      </w:r>
      <w:r>
        <w:rPr>
          <w:bCs/>
          <w:sz w:val="24"/>
        </w:rPr>
        <w:t>1</w:t>
      </w:r>
      <w:r>
        <w:rPr>
          <w:rFonts w:hint="eastAsia"/>
          <w:bCs/>
          <w:sz w:val="24"/>
        </w:rPr>
        <w:t>立方米（大型作品可采用比例模型）。模型制作经费各校自行承担。考虑到往届比赛中模型在快递运输和布展过程中发生不可抗拒的损坏，对展览效果及参赛选手带来负面影响。</w:t>
      </w:r>
      <w:r>
        <w:rPr>
          <w:rFonts w:hint="eastAsia"/>
          <w:b/>
          <w:sz w:val="24"/>
        </w:rPr>
        <w:t>本次大赛模型由各参赛院校自行携带，在参赛前（2</w:t>
      </w:r>
      <w:r>
        <w:rPr>
          <w:b/>
          <w:sz w:val="24"/>
        </w:rPr>
        <w:t>02</w:t>
      </w:r>
      <w:r>
        <w:rPr>
          <w:rFonts w:hint="eastAsia"/>
          <w:b/>
          <w:sz w:val="24"/>
        </w:rPr>
        <w:t>5年10月22日16:00前）准时送达至指定展示区域。</w:t>
      </w:r>
    </w:p>
    <w:p w14:paraId="78BC587B">
      <w:pPr>
        <w:spacing w:line="360" w:lineRule="auto"/>
        <w:ind w:firstLine="420"/>
        <w:rPr>
          <w:rFonts w:hint="eastAsia" w:ascii="宋体" w:cs="宋体"/>
          <w:sz w:val="24"/>
        </w:rPr>
      </w:pPr>
      <w:r>
        <w:rPr>
          <w:rFonts w:hint="eastAsia" w:ascii="宋体" w:cs="宋体"/>
          <w:sz w:val="24"/>
        </w:rPr>
        <w:t>5. 入围决赛作品放弃路演答辩或未制作模型，视同放弃决赛资格，获奖奖项调整为三等奖。</w:t>
      </w:r>
    </w:p>
    <w:p w14:paraId="44870CC2">
      <w:pPr>
        <w:spacing w:before="312" w:beforeLines="100" w:after="156" w:afterLines="50" w:line="360" w:lineRule="auto"/>
        <w:rPr>
          <w:rFonts w:hint="eastAsia" w:ascii="宋体" w:cs="宋体"/>
          <w:b/>
          <w:bCs/>
          <w:sz w:val="24"/>
          <w:szCs w:val="32"/>
        </w:rPr>
      </w:pPr>
      <w:r>
        <w:rPr>
          <w:rFonts w:hint="eastAsia" w:ascii="宋体" w:cs="宋体"/>
          <w:b/>
          <w:bCs/>
          <w:sz w:val="24"/>
          <w:szCs w:val="32"/>
        </w:rPr>
        <w:t>二、决赛工作安排</w:t>
      </w:r>
    </w:p>
    <w:p w14:paraId="11771B85">
      <w:pPr>
        <w:spacing w:line="360" w:lineRule="auto"/>
        <w:ind w:firstLine="420"/>
        <w:rPr>
          <w:rFonts w:hint="eastAsia" w:ascii="宋体" w:cs="宋体"/>
          <w:bCs/>
          <w:sz w:val="24"/>
        </w:rPr>
      </w:pPr>
      <w:r>
        <w:rPr>
          <w:rFonts w:hint="eastAsia" w:ascii="宋体" w:cs="宋体"/>
          <w:bCs/>
          <w:sz w:val="24"/>
        </w:rPr>
        <w:t>1. 决赛时间</w:t>
      </w:r>
    </w:p>
    <w:p w14:paraId="42CF0BF3">
      <w:pPr>
        <w:spacing w:line="360" w:lineRule="auto"/>
        <w:ind w:firstLine="420"/>
        <w:rPr>
          <w:rFonts w:hint="eastAsia" w:ascii="宋体" w:cs="宋体"/>
          <w:sz w:val="24"/>
        </w:rPr>
      </w:pPr>
      <w:r>
        <w:rPr>
          <w:rFonts w:hint="eastAsia" w:ascii="宋体" w:cs="宋体"/>
          <w:sz w:val="24"/>
        </w:rPr>
        <w:t>决赛时间为</w:t>
      </w:r>
      <w:r>
        <w:rPr>
          <w:rFonts w:hint="eastAsia" w:ascii="宋体" w:cs="宋体"/>
          <w:b/>
          <w:sz w:val="24"/>
          <w:u w:val="single"/>
        </w:rPr>
        <w:t>2025年10月23日</w:t>
      </w:r>
      <w:r>
        <w:rPr>
          <w:rFonts w:hint="eastAsia" w:ascii="宋体" w:cs="宋体"/>
          <w:sz w:val="24"/>
        </w:rPr>
        <w:t>，报到时间为</w:t>
      </w:r>
      <w:r>
        <w:rPr>
          <w:rFonts w:hint="eastAsia" w:ascii="宋体" w:cs="宋体"/>
          <w:b/>
          <w:sz w:val="24"/>
          <w:u w:val="single"/>
        </w:rPr>
        <w:t>10月22日8：30-16:00</w:t>
      </w:r>
      <w:r>
        <w:rPr>
          <w:rFonts w:hint="eastAsia" w:ascii="宋体" w:cs="宋体"/>
          <w:sz w:val="24"/>
        </w:rPr>
        <w:t>。将在决赛期间举行作品展示、现场答辩、最终评选和作品颁奖等活动。</w:t>
      </w:r>
    </w:p>
    <w:p w14:paraId="6C94A921">
      <w:pPr>
        <w:spacing w:line="360" w:lineRule="auto"/>
        <w:ind w:firstLine="420"/>
        <w:rPr>
          <w:rFonts w:hint="eastAsia" w:ascii="宋体" w:cs="宋体"/>
          <w:bCs/>
          <w:sz w:val="24"/>
        </w:rPr>
      </w:pPr>
      <w:r>
        <w:rPr>
          <w:rFonts w:hint="eastAsia" w:ascii="宋体" w:cs="宋体"/>
          <w:bCs/>
          <w:sz w:val="24"/>
        </w:rPr>
        <w:t>2. 答辩时间</w:t>
      </w:r>
    </w:p>
    <w:p w14:paraId="154C9B6F">
      <w:pPr>
        <w:spacing w:line="360" w:lineRule="auto"/>
        <w:ind w:firstLine="420"/>
        <w:rPr>
          <w:rFonts w:hint="eastAsia" w:ascii="宋体" w:cs="宋体"/>
          <w:bCs/>
          <w:sz w:val="24"/>
        </w:rPr>
      </w:pPr>
      <w:r>
        <w:rPr>
          <w:rFonts w:hint="eastAsia" w:ascii="宋体" w:cs="宋体"/>
          <w:b/>
          <w:sz w:val="24"/>
          <w:u w:val="single"/>
        </w:rPr>
        <w:t>2025年10月23日，9:00开始</w:t>
      </w:r>
      <w:r>
        <w:rPr>
          <w:rFonts w:hint="eastAsia" w:ascii="宋体" w:cs="宋体"/>
          <w:bCs/>
          <w:sz w:val="24"/>
        </w:rPr>
        <w:t>。</w:t>
      </w:r>
    </w:p>
    <w:p w14:paraId="5A337BD1">
      <w:pPr>
        <w:spacing w:line="360" w:lineRule="auto"/>
        <w:ind w:firstLine="420"/>
        <w:rPr>
          <w:rFonts w:hint="eastAsia" w:ascii="宋体" w:cs="宋体"/>
          <w:bCs/>
          <w:sz w:val="24"/>
        </w:rPr>
      </w:pPr>
      <w:r>
        <w:rPr>
          <w:rFonts w:hint="eastAsia" w:ascii="宋体" w:cs="宋体"/>
          <w:bCs/>
          <w:sz w:val="24"/>
        </w:rPr>
        <w:t>3. 答辩要求</w:t>
      </w:r>
    </w:p>
    <w:p w14:paraId="1936ADCF">
      <w:pPr>
        <w:spacing w:line="360" w:lineRule="auto"/>
        <w:ind w:firstLine="420"/>
        <w:rPr>
          <w:rFonts w:hint="eastAsia" w:ascii="宋体" w:cs="宋体"/>
          <w:bCs/>
          <w:sz w:val="24"/>
        </w:rPr>
      </w:pPr>
      <w:r>
        <w:rPr>
          <w:rFonts w:hint="eastAsia" w:ascii="宋体" w:cs="宋体"/>
          <w:sz w:val="24"/>
        </w:rPr>
        <w:t>决赛由各参赛作品小组通过现场路演答辩角逐一、二等奖。每组作品路演主要介绍作品构思、创新性、可行性等，并现场进行模型操作演示。每组答辩时间不超过8分钟，其中参赛者介绍5分钟，专家评委提问3分钟。评审现场将有工作人员进行计时，请各参赛队伍自行组织预答辩，以控制表述时间与效果。</w:t>
      </w:r>
    </w:p>
    <w:p w14:paraId="7C6CFFC1">
      <w:pPr>
        <w:spacing w:before="312" w:beforeLines="100" w:after="156" w:afterLines="50" w:line="360" w:lineRule="auto"/>
        <w:rPr>
          <w:rFonts w:hint="eastAsia" w:ascii="宋体" w:cs="宋体"/>
          <w:b/>
          <w:bCs/>
          <w:sz w:val="24"/>
          <w:szCs w:val="32"/>
        </w:rPr>
      </w:pPr>
      <w:r>
        <w:rPr>
          <w:rFonts w:hint="eastAsia" w:ascii="宋体" w:cs="宋体"/>
          <w:b/>
          <w:bCs/>
          <w:sz w:val="24"/>
          <w:szCs w:val="32"/>
        </w:rPr>
        <w:t>三、参赛交通安排</w:t>
      </w:r>
    </w:p>
    <w:p w14:paraId="3B9C120A">
      <w:pPr>
        <w:spacing w:line="360" w:lineRule="auto"/>
        <w:ind w:firstLine="420"/>
        <w:rPr>
          <w:rFonts w:hint="eastAsia" w:ascii="宋体" w:cs="宋体"/>
          <w:sz w:val="24"/>
          <w:szCs w:val="32"/>
        </w:rPr>
      </w:pPr>
      <w:r>
        <w:rPr>
          <w:rFonts w:hint="eastAsia" w:ascii="宋体" w:cs="宋体"/>
          <w:color w:val="000000"/>
          <w:sz w:val="24"/>
        </w:rPr>
        <w:t>报道地址：</w:t>
      </w:r>
      <w:r>
        <w:rPr>
          <w:rFonts w:hint="eastAsia" w:ascii="宋体" w:cs="宋体"/>
          <w:sz w:val="24"/>
          <w:szCs w:val="32"/>
        </w:rPr>
        <w:t>浙江省丽水市云和县元和街道南山路南段201号(云北智创中心D座7楼)云和县浙科产业研究院。</w:t>
      </w:r>
    </w:p>
    <w:p w14:paraId="3CB9B9E1">
      <w:pPr>
        <w:spacing w:line="360" w:lineRule="auto"/>
        <w:ind w:firstLine="420"/>
        <w:rPr>
          <w:rFonts w:hint="eastAsia" w:ascii="宋体" w:cs="宋体"/>
          <w:sz w:val="24"/>
        </w:rPr>
      </w:pPr>
      <w:r>
        <w:rPr>
          <w:rFonts w:hint="eastAsia" w:ascii="宋体" w:cs="宋体"/>
          <w:color w:val="000000"/>
          <w:sz w:val="24"/>
        </w:rPr>
        <w:t>您可以选择以下交通方式</w:t>
      </w:r>
      <w:r>
        <w:rPr>
          <w:rFonts w:hint="eastAsia" w:ascii="宋体" w:cs="宋体"/>
          <w:sz w:val="24"/>
        </w:rPr>
        <w:t>：</w:t>
      </w:r>
    </w:p>
    <w:p w14:paraId="37108EDF">
      <w:pPr>
        <w:spacing w:line="360" w:lineRule="auto"/>
        <w:ind w:firstLine="420"/>
        <w:rPr>
          <w:rFonts w:hint="eastAsia" w:ascii="宋体" w:cs="宋体"/>
          <w:bCs/>
          <w:sz w:val="24"/>
        </w:rPr>
      </w:pPr>
      <w:r>
        <w:rPr>
          <w:rFonts w:hint="eastAsia" w:ascii="宋体" w:cs="宋体"/>
          <w:bCs/>
          <w:sz w:val="24"/>
        </w:rPr>
        <w:t>1. 乘坐动车/高铁到达（丽水站）</w:t>
      </w:r>
    </w:p>
    <w:p w14:paraId="4CE066FF">
      <w:pPr>
        <w:spacing w:line="360" w:lineRule="auto"/>
        <w:ind w:firstLine="420"/>
        <w:rPr>
          <w:rFonts w:hint="eastAsia" w:ascii="宋体" w:cs="宋体"/>
          <w:bCs/>
          <w:sz w:val="24"/>
        </w:rPr>
      </w:pPr>
      <w:r>
        <w:rPr>
          <w:rFonts w:hint="eastAsia" w:ascii="宋体" w:cs="宋体"/>
          <w:bCs/>
          <w:sz w:val="24"/>
        </w:rPr>
        <w:t>动车/高铁至“丽水站”，出口乘坐云和大巴（可在巴巴快巴微信小程序上购买丽水至云和的大巴票）至云和站后，步行1.4公里抵达；或者出口打车约2公里到达云北智创中心。</w:t>
      </w:r>
    </w:p>
    <w:p w14:paraId="088D6DF8">
      <w:pPr>
        <w:spacing w:line="360" w:lineRule="auto"/>
        <w:ind w:firstLine="420"/>
        <w:rPr>
          <w:rFonts w:hint="eastAsia" w:ascii="宋体" w:cs="宋体"/>
          <w:bCs/>
          <w:sz w:val="24"/>
        </w:rPr>
      </w:pPr>
      <w:r>
        <w:rPr>
          <w:rFonts w:hint="eastAsia" w:ascii="宋体" w:cs="宋体"/>
          <w:bCs/>
          <w:sz w:val="24"/>
        </w:rPr>
        <w:t>2. 自驾到达</w:t>
      </w:r>
    </w:p>
    <w:p w14:paraId="35D2C1FF">
      <w:pPr>
        <w:spacing w:line="360" w:lineRule="auto"/>
        <w:ind w:firstLine="420"/>
        <w:jc w:val="left"/>
        <w:rPr>
          <w:rFonts w:hint="eastAsia" w:ascii="宋体" w:cs="宋体"/>
          <w:bCs/>
          <w:sz w:val="24"/>
        </w:rPr>
      </w:pPr>
      <w:r>
        <w:rPr>
          <w:rFonts w:hint="eastAsia" w:ascii="宋体" w:cs="宋体"/>
          <w:b/>
          <w:bCs/>
          <w:sz w:val="24"/>
          <w:szCs w:val="32"/>
          <w:lang w:val="zh-CN"/>
        </w:rPr>
        <w:drawing>
          <wp:anchor distT="0" distB="0" distL="114300" distR="114300" simplePos="0" relativeHeight="251659264" behindDoc="1" locked="0" layoutInCell="1" allowOverlap="1">
            <wp:simplePos x="0" y="0"/>
            <wp:positionH relativeFrom="margin">
              <wp:align>center</wp:align>
            </wp:positionH>
            <wp:positionV relativeFrom="paragraph">
              <wp:posOffset>628650</wp:posOffset>
            </wp:positionV>
            <wp:extent cx="3191510" cy="2704465"/>
            <wp:effectExtent l="0" t="0" r="8890" b="635"/>
            <wp:wrapTopAndBottom/>
            <wp:docPr id="1" name="图片 2" descr="785559411175732702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855594111757327023549"/>
                    <pic:cNvPicPr>
                      <a:picLocks noChangeAspect="1"/>
                    </pic:cNvPicPr>
                  </pic:nvPicPr>
                  <pic:blipFill>
                    <a:blip r:embed="rId6"/>
                    <a:srcRect t="9859"/>
                    <a:stretch>
                      <a:fillRect/>
                    </a:stretch>
                  </pic:blipFill>
                  <pic:spPr>
                    <a:xfrm>
                      <a:off x="0" y="0"/>
                      <a:ext cx="3191510" cy="2704465"/>
                    </a:xfrm>
                    <a:prstGeom prst="rect">
                      <a:avLst/>
                    </a:prstGeom>
                    <a:noFill/>
                    <a:ln w="12700">
                      <a:noFill/>
                    </a:ln>
                  </pic:spPr>
                </pic:pic>
              </a:graphicData>
            </a:graphic>
          </wp:anchor>
        </w:drawing>
      </w:r>
      <w:r>
        <w:rPr>
          <w:rFonts w:hint="eastAsia" w:ascii="宋体" w:cs="宋体"/>
          <w:bCs/>
          <w:sz w:val="24"/>
        </w:rPr>
        <w:t>（1）</w:t>
      </w:r>
      <w:r>
        <w:rPr>
          <w:rFonts w:hint="eastAsia" w:ascii="宋体" w:cs="宋体"/>
          <w:sz w:val="24"/>
          <w:szCs w:val="32"/>
        </w:rPr>
        <w:t>G25长深高速云和收费站出口，驾车2.1公里约5分钟到达</w:t>
      </w:r>
      <w:r>
        <w:rPr>
          <w:rFonts w:hint="eastAsia" w:ascii="宋体" w:cs="宋体"/>
          <w:bCs/>
          <w:sz w:val="24"/>
        </w:rPr>
        <w:t xml:space="preserve">云和县浙科产业研究院。 </w:t>
      </w:r>
    </w:p>
    <w:p w14:paraId="5DADA0F8">
      <w:pPr>
        <w:spacing w:line="360" w:lineRule="auto"/>
        <w:rPr>
          <w:rFonts w:hint="eastAsia" w:ascii="宋体" w:cs="宋体"/>
          <w:b/>
          <w:bCs/>
          <w:sz w:val="24"/>
          <w:szCs w:val="32"/>
        </w:rPr>
      </w:pPr>
      <w:r>
        <w:rPr>
          <w:rFonts w:hint="eastAsia" w:ascii="宋体" w:cs="宋体"/>
          <w:b/>
          <w:bCs/>
          <w:sz w:val="24"/>
          <w:szCs w:val="32"/>
        </w:rPr>
        <w:t>四、其他事项说明</w:t>
      </w:r>
    </w:p>
    <w:p w14:paraId="7418EACA">
      <w:pPr>
        <w:spacing w:line="360" w:lineRule="auto"/>
        <w:ind w:firstLine="420"/>
        <w:rPr>
          <w:rFonts w:hint="eastAsia" w:ascii="宋体" w:cs="宋体"/>
          <w:bCs/>
          <w:sz w:val="24"/>
        </w:rPr>
      </w:pPr>
      <w:r>
        <w:rPr>
          <w:rFonts w:hint="eastAsia" w:ascii="宋体" w:cs="宋体"/>
          <w:bCs/>
          <w:sz w:val="24"/>
        </w:rPr>
        <w:t>1. 住宿安排</w:t>
      </w:r>
    </w:p>
    <w:p w14:paraId="64B26DBA">
      <w:pPr>
        <w:spacing w:line="360" w:lineRule="auto"/>
        <w:ind w:firstLine="420"/>
        <w:rPr>
          <w:rFonts w:hint="eastAsia" w:ascii="宋体" w:cs="宋体"/>
          <w:bCs/>
          <w:sz w:val="24"/>
        </w:rPr>
      </w:pPr>
      <w:r>
        <w:rPr>
          <w:rFonts w:hint="eastAsia" w:ascii="宋体" w:cs="宋体"/>
          <w:bCs/>
          <w:sz w:val="24"/>
        </w:rPr>
        <w:t>请参赛团队在《回执表》中完善参与人员的各项信息，以便组委会代为预定住宿（如对住宿标准有特殊要求，请在表中注明，未注明的视为服从统一安排，住宿费用由参赛团队承担）。</w:t>
      </w:r>
    </w:p>
    <w:tbl>
      <w:tblPr>
        <w:tblStyle w:val="3"/>
        <w:tblW w:w="9499" w:type="dxa"/>
        <w:tblInd w:w="100" w:type="dxa"/>
        <w:tblLayout w:type="fixed"/>
        <w:tblCellMar>
          <w:top w:w="0" w:type="dxa"/>
          <w:left w:w="108" w:type="dxa"/>
          <w:bottom w:w="0" w:type="dxa"/>
          <w:right w:w="108" w:type="dxa"/>
        </w:tblCellMar>
      </w:tblPr>
      <w:tblGrid>
        <w:gridCol w:w="2216"/>
        <w:gridCol w:w="2434"/>
        <w:gridCol w:w="1420"/>
        <w:gridCol w:w="3429"/>
      </w:tblGrid>
      <w:tr w14:paraId="2D91AE5C">
        <w:tblPrEx>
          <w:tblCellMar>
            <w:top w:w="0" w:type="dxa"/>
            <w:left w:w="108" w:type="dxa"/>
            <w:bottom w:w="0" w:type="dxa"/>
            <w:right w:w="108" w:type="dxa"/>
          </w:tblCellMar>
        </w:tblPrEx>
        <w:trPr>
          <w:trHeight w:val="320" w:hRule="atLeast"/>
        </w:trPr>
        <w:tc>
          <w:tcPr>
            <w:tcW w:w="2216" w:type="dxa"/>
            <w:tcBorders>
              <w:top w:val="single" w:color="000000" w:sz="4" w:space="0"/>
              <w:left w:val="single" w:color="000000" w:sz="4" w:space="0"/>
              <w:bottom w:val="single" w:color="000000" w:sz="4" w:space="0"/>
              <w:right w:val="single" w:color="000000" w:sz="4" w:space="0"/>
            </w:tcBorders>
            <w:noWrap/>
            <w:vAlign w:val="center"/>
          </w:tcPr>
          <w:p w14:paraId="5346E730">
            <w:pPr>
              <w:widowControl/>
              <w:jc w:val="center"/>
              <w:textAlignment w:val="center"/>
              <w:rPr>
                <w:b/>
                <w:bCs/>
                <w:color w:val="000000"/>
                <w:sz w:val="20"/>
              </w:rPr>
            </w:pPr>
            <w:r>
              <w:rPr>
                <w:b/>
                <w:bCs/>
                <w:color w:val="000000"/>
                <w:kern w:val="0"/>
                <w:sz w:val="20"/>
                <w:lang w:bidi="ar"/>
              </w:rPr>
              <w:t>酒店名称</w:t>
            </w:r>
          </w:p>
        </w:tc>
        <w:tc>
          <w:tcPr>
            <w:tcW w:w="2434" w:type="dxa"/>
            <w:tcBorders>
              <w:top w:val="single" w:color="000000" w:sz="4" w:space="0"/>
              <w:left w:val="single" w:color="000000" w:sz="4" w:space="0"/>
              <w:bottom w:val="single" w:color="000000" w:sz="4" w:space="0"/>
              <w:right w:val="single" w:color="000000" w:sz="4" w:space="0"/>
            </w:tcBorders>
            <w:noWrap/>
            <w:vAlign w:val="center"/>
          </w:tcPr>
          <w:p w14:paraId="78F4E553">
            <w:pPr>
              <w:widowControl/>
              <w:jc w:val="center"/>
              <w:textAlignment w:val="center"/>
              <w:rPr>
                <w:b/>
                <w:bCs/>
                <w:color w:val="000000"/>
                <w:sz w:val="20"/>
              </w:rPr>
            </w:pPr>
            <w:r>
              <w:rPr>
                <w:b/>
                <w:bCs/>
                <w:color w:val="000000"/>
                <w:kern w:val="0"/>
                <w:sz w:val="20"/>
                <w:lang w:bidi="ar"/>
              </w:rPr>
              <w:t>地址</w:t>
            </w:r>
          </w:p>
        </w:tc>
        <w:tc>
          <w:tcPr>
            <w:tcW w:w="1420" w:type="dxa"/>
            <w:tcBorders>
              <w:top w:val="single" w:color="000000" w:sz="4" w:space="0"/>
              <w:left w:val="single" w:color="000000" w:sz="4" w:space="0"/>
              <w:bottom w:val="single" w:color="000000" w:sz="4" w:space="0"/>
              <w:right w:val="single" w:color="000000" w:sz="4" w:space="0"/>
            </w:tcBorders>
            <w:noWrap/>
            <w:vAlign w:val="center"/>
          </w:tcPr>
          <w:p w14:paraId="5F4BBA42">
            <w:pPr>
              <w:widowControl/>
              <w:jc w:val="center"/>
              <w:textAlignment w:val="center"/>
              <w:rPr>
                <w:b/>
                <w:bCs/>
                <w:color w:val="000000"/>
                <w:sz w:val="20"/>
              </w:rPr>
            </w:pPr>
            <w:r>
              <w:rPr>
                <w:b/>
                <w:bCs/>
                <w:color w:val="000000"/>
                <w:kern w:val="0"/>
                <w:sz w:val="20"/>
                <w:lang w:bidi="ar"/>
              </w:rPr>
              <w:t>大致价格</w:t>
            </w:r>
          </w:p>
        </w:tc>
        <w:tc>
          <w:tcPr>
            <w:tcW w:w="3429" w:type="dxa"/>
            <w:tcBorders>
              <w:top w:val="single" w:color="000000" w:sz="4" w:space="0"/>
              <w:left w:val="single" w:color="000000" w:sz="4" w:space="0"/>
              <w:bottom w:val="single" w:color="000000" w:sz="4" w:space="0"/>
              <w:right w:val="single" w:color="000000" w:sz="4" w:space="0"/>
            </w:tcBorders>
            <w:noWrap/>
            <w:vAlign w:val="center"/>
          </w:tcPr>
          <w:p w14:paraId="3CD10124">
            <w:pPr>
              <w:widowControl/>
              <w:jc w:val="center"/>
              <w:textAlignment w:val="center"/>
              <w:rPr>
                <w:b/>
                <w:bCs/>
                <w:color w:val="000000"/>
                <w:sz w:val="20"/>
              </w:rPr>
            </w:pPr>
            <w:r>
              <w:rPr>
                <w:b/>
                <w:bCs/>
                <w:color w:val="000000"/>
                <w:kern w:val="0"/>
                <w:sz w:val="20"/>
                <w:lang w:bidi="ar"/>
              </w:rPr>
              <w:t>联系人</w:t>
            </w:r>
          </w:p>
        </w:tc>
      </w:tr>
      <w:tr w14:paraId="0759C44C">
        <w:tblPrEx>
          <w:tblCellMar>
            <w:top w:w="0" w:type="dxa"/>
            <w:left w:w="108" w:type="dxa"/>
            <w:bottom w:w="0" w:type="dxa"/>
            <w:right w:w="108" w:type="dxa"/>
          </w:tblCellMar>
        </w:tblPrEx>
        <w:trPr>
          <w:trHeight w:val="320" w:hRule="atLeast"/>
        </w:trPr>
        <w:tc>
          <w:tcPr>
            <w:tcW w:w="2216" w:type="dxa"/>
            <w:tcBorders>
              <w:top w:val="single" w:color="000000" w:sz="4" w:space="0"/>
              <w:left w:val="single" w:color="000000" w:sz="4" w:space="0"/>
              <w:bottom w:val="single" w:color="000000" w:sz="4" w:space="0"/>
              <w:right w:val="single" w:color="000000" w:sz="4" w:space="0"/>
            </w:tcBorders>
            <w:noWrap/>
            <w:vAlign w:val="center"/>
          </w:tcPr>
          <w:p w14:paraId="59DAE7F3">
            <w:pPr>
              <w:widowControl/>
              <w:jc w:val="center"/>
              <w:textAlignment w:val="center"/>
              <w:rPr>
                <w:rFonts w:hint="eastAsia" w:ascii="宋体" w:cs="宋体"/>
                <w:color w:val="000000"/>
                <w:sz w:val="20"/>
              </w:rPr>
            </w:pPr>
            <w:r>
              <w:rPr>
                <w:rFonts w:hint="eastAsia" w:ascii="宋体" w:cs="宋体"/>
                <w:color w:val="000000"/>
                <w:sz w:val="20"/>
              </w:rPr>
              <w:t>全季酒店</w:t>
            </w:r>
          </w:p>
        </w:tc>
        <w:tc>
          <w:tcPr>
            <w:tcW w:w="2434" w:type="dxa"/>
            <w:tcBorders>
              <w:top w:val="single" w:color="000000" w:sz="4" w:space="0"/>
              <w:left w:val="single" w:color="000000" w:sz="4" w:space="0"/>
              <w:bottom w:val="single" w:color="000000" w:sz="4" w:space="0"/>
              <w:right w:val="single" w:color="000000" w:sz="4" w:space="0"/>
            </w:tcBorders>
            <w:noWrap/>
            <w:vAlign w:val="center"/>
          </w:tcPr>
          <w:p w14:paraId="73187326">
            <w:pPr>
              <w:widowControl/>
              <w:jc w:val="center"/>
              <w:textAlignment w:val="center"/>
              <w:rPr>
                <w:rFonts w:hint="eastAsia" w:ascii="宋体" w:cs="宋体"/>
                <w:color w:val="000000"/>
                <w:sz w:val="20"/>
              </w:rPr>
            </w:pPr>
            <w:r>
              <w:rPr>
                <w:rFonts w:hint="eastAsia" w:ascii="宋体" w:cs="宋体"/>
                <w:color w:val="000000"/>
                <w:sz w:val="20"/>
              </w:rPr>
              <w:t>云和县新建南路182号</w:t>
            </w:r>
          </w:p>
        </w:tc>
        <w:tc>
          <w:tcPr>
            <w:tcW w:w="1420" w:type="dxa"/>
            <w:tcBorders>
              <w:top w:val="single" w:color="000000" w:sz="4" w:space="0"/>
              <w:left w:val="single" w:color="000000" w:sz="4" w:space="0"/>
              <w:bottom w:val="single" w:color="000000" w:sz="4" w:space="0"/>
              <w:right w:val="single" w:color="000000" w:sz="4" w:space="0"/>
            </w:tcBorders>
            <w:noWrap/>
            <w:vAlign w:val="center"/>
          </w:tcPr>
          <w:p w14:paraId="568FC92B">
            <w:pPr>
              <w:widowControl/>
              <w:jc w:val="center"/>
              <w:textAlignment w:val="center"/>
              <w:rPr>
                <w:rFonts w:hint="eastAsia" w:ascii="宋体" w:cs="宋体"/>
                <w:color w:val="000000"/>
                <w:sz w:val="20"/>
              </w:rPr>
            </w:pPr>
            <w:r>
              <w:rPr>
                <w:rFonts w:hint="eastAsia" w:ascii="宋体" w:cs="宋体"/>
                <w:color w:val="000000"/>
                <w:sz w:val="20"/>
              </w:rPr>
              <w:t>313元/晚</w:t>
            </w:r>
          </w:p>
        </w:tc>
        <w:tc>
          <w:tcPr>
            <w:tcW w:w="3429" w:type="dxa"/>
            <w:tcBorders>
              <w:top w:val="single" w:color="000000" w:sz="4" w:space="0"/>
              <w:left w:val="single" w:color="000000" w:sz="4" w:space="0"/>
              <w:bottom w:val="single" w:color="000000" w:sz="4" w:space="0"/>
              <w:right w:val="single" w:color="000000" w:sz="4" w:space="0"/>
            </w:tcBorders>
            <w:noWrap/>
            <w:vAlign w:val="center"/>
          </w:tcPr>
          <w:p w14:paraId="7A8BBDEA">
            <w:pPr>
              <w:widowControl/>
              <w:jc w:val="left"/>
              <w:textAlignment w:val="center"/>
              <w:rPr>
                <w:rFonts w:hint="eastAsia" w:ascii="宋体" w:cs="宋体"/>
                <w:color w:val="000000"/>
                <w:sz w:val="20"/>
              </w:rPr>
            </w:pPr>
            <w:r>
              <w:rPr>
                <w:rFonts w:hint="eastAsia" w:ascii="宋体" w:cs="宋体"/>
                <w:color w:val="000000"/>
                <w:sz w:val="20"/>
              </w:rPr>
              <w:t>前台电话：0578-5587777</w:t>
            </w:r>
          </w:p>
          <w:p w14:paraId="5ADE2A48">
            <w:pPr>
              <w:widowControl/>
              <w:jc w:val="left"/>
              <w:textAlignment w:val="center"/>
              <w:rPr>
                <w:rFonts w:hint="eastAsia" w:ascii="宋体" w:cs="宋体"/>
                <w:color w:val="000000"/>
                <w:sz w:val="20"/>
              </w:rPr>
            </w:pPr>
            <w:r>
              <w:rPr>
                <w:rFonts w:hint="eastAsia" w:ascii="宋体" w:cs="宋体"/>
                <w:color w:val="000000"/>
                <w:sz w:val="20"/>
              </w:rPr>
              <w:t>经理：15067627166</w:t>
            </w:r>
          </w:p>
        </w:tc>
      </w:tr>
      <w:tr w14:paraId="2F3D53B8">
        <w:tblPrEx>
          <w:tblCellMar>
            <w:top w:w="0" w:type="dxa"/>
            <w:left w:w="108" w:type="dxa"/>
            <w:bottom w:w="0" w:type="dxa"/>
            <w:right w:w="108" w:type="dxa"/>
          </w:tblCellMar>
        </w:tblPrEx>
        <w:trPr>
          <w:trHeight w:val="320" w:hRule="atLeast"/>
        </w:trPr>
        <w:tc>
          <w:tcPr>
            <w:tcW w:w="2216" w:type="dxa"/>
            <w:tcBorders>
              <w:top w:val="single" w:color="000000" w:sz="4" w:space="0"/>
              <w:left w:val="single" w:color="000000" w:sz="4" w:space="0"/>
              <w:bottom w:val="single" w:color="000000" w:sz="4" w:space="0"/>
              <w:right w:val="single" w:color="000000" w:sz="4" w:space="0"/>
            </w:tcBorders>
            <w:noWrap/>
            <w:vAlign w:val="center"/>
          </w:tcPr>
          <w:p w14:paraId="48DEEA20">
            <w:pPr>
              <w:widowControl/>
              <w:jc w:val="center"/>
              <w:textAlignment w:val="center"/>
              <w:rPr>
                <w:rFonts w:hint="eastAsia" w:ascii="宋体" w:cs="宋体"/>
                <w:color w:val="000000"/>
                <w:sz w:val="20"/>
              </w:rPr>
            </w:pPr>
            <w:r>
              <w:rPr>
                <w:rFonts w:hint="eastAsia" w:ascii="宋体" w:cs="宋体"/>
                <w:color w:val="000000"/>
                <w:sz w:val="20"/>
              </w:rPr>
              <w:t>华威国际大酒店</w:t>
            </w:r>
          </w:p>
        </w:tc>
        <w:tc>
          <w:tcPr>
            <w:tcW w:w="2434" w:type="dxa"/>
            <w:tcBorders>
              <w:top w:val="single" w:color="000000" w:sz="4" w:space="0"/>
              <w:left w:val="single" w:color="000000" w:sz="4" w:space="0"/>
              <w:bottom w:val="single" w:color="000000" w:sz="4" w:space="0"/>
              <w:right w:val="single" w:color="000000" w:sz="4" w:space="0"/>
            </w:tcBorders>
            <w:noWrap/>
            <w:vAlign w:val="center"/>
          </w:tcPr>
          <w:p w14:paraId="23DF8D2A">
            <w:pPr>
              <w:widowControl/>
              <w:jc w:val="center"/>
              <w:textAlignment w:val="center"/>
              <w:rPr>
                <w:rFonts w:hint="eastAsia" w:ascii="宋体" w:cs="宋体"/>
                <w:color w:val="000000"/>
                <w:sz w:val="20"/>
              </w:rPr>
            </w:pPr>
            <w:r>
              <w:rPr>
                <w:rFonts w:hint="eastAsia" w:ascii="宋体" w:cs="宋体"/>
                <w:color w:val="000000"/>
                <w:sz w:val="20"/>
              </w:rPr>
              <w:t>云和县浮云街道仙宫大道8号</w:t>
            </w:r>
          </w:p>
        </w:tc>
        <w:tc>
          <w:tcPr>
            <w:tcW w:w="1420" w:type="dxa"/>
            <w:tcBorders>
              <w:top w:val="single" w:color="000000" w:sz="4" w:space="0"/>
              <w:left w:val="single" w:color="000000" w:sz="4" w:space="0"/>
              <w:bottom w:val="single" w:color="000000" w:sz="4" w:space="0"/>
              <w:right w:val="single" w:color="000000" w:sz="4" w:space="0"/>
            </w:tcBorders>
            <w:noWrap/>
            <w:vAlign w:val="center"/>
          </w:tcPr>
          <w:p w14:paraId="0E70FD57">
            <w:pPr>
              <w:widowControl/>
              <w:jc w:val="center"/>
              <w:textAlignment w:val="center"/>
              <w:rPr>
                <w:rFonts w:hint="eastAsia" w:ascii="宋体" w:cs="宋体"/>
                <w:color w:val="000000"/>
                <w:sz w:val="20"/>
              </w:rPr>
            </w:pPr>
            <w:r>
              <w:rPr>
                <w:rFonts w:hint="eastAsia" w:ascii="宋体" w:cs="宋体"/>
                <w:color w:val="000000"/>
                <w:sz w:val="20"/>
              </w:rPr>
              <w:t>328元/晚</w:t>
            </w:r>
          </w:p>
        </w:tc>
        <w:tc>
          <w:tcPr>
            <w:tcW w:w="3429" w:type="dxa"/>
            <w:tcBorders>
              <w:top w:val="single" w:color="000000" w:sz="4" w:space="0"/>
              <w:left w:val="single" w:color="000000" w:sz="4" w:space="0"/>
              <w:bottom w:val="single" w:color="000000" w:sz="4" w:space="0"/>
              <w:right w:val="single" w:color="000000" w:sz="4" w:space="0"/>
            </w:tcBorders>
            <w:noWrap/>
            <w:vAlign w:val="center"/>
          </w:tcPr>
          <w:p w14:paraId="564F81DD">
            <w:pPr>
              <w:widowControl/>
              <w:jc w:val="left"/>
              <w:textAlignment w:val="center"/>
              <w:rPr>
                <w:rFonts w:hint="eastAsia" w:ascii="宋体" w:cs="宋体"/>
                <w:color w:val="000000"/>
                <w:sz w:val="20"/>
              </w:rPr>
            </w:pPr>
            <w:r>
              <w:rPr>
                <w:rFonts w:hint="eastAsia" w:ascii="宋体" w:cs="宋体"/>
                <w:color w:val="000000"/>
                <w:sz w:val="20"/>
              </w:rPr>
              <w:t>前台电话：0578-5536666</w:t>
            </w:r>
          </w:p>
          <w:p w14:paraId="01C117CB">
            <w:pPr>
              <w:widowControl/>
              <w:jc w:val="left"/>
              <w:textAlignment w:val="center"/>
              <w:rPr>
                <w:rFonts w:hint="eastAsia" w:ascii="宋体" w:cs="宋体"/>
                <w:color w:val="000000"/>
                <w:sz w:val="20"/>
              </w:rPr>
            </w:pPr>
            <w:r>
              <w:rPr>
                <w:rFonts w:hint="eastAsia" w:ascii="宋体" w:cs="宋体"/>
                <w:color w:val="000000"/>
                <w:sz w:val="20"/>
              </w:rPr>
              <w:t>经理：15058693787</w:t>
            </w:r>
          </w:p>
        </w:tc>
      </w:tr>
    </w:tbl>
    <w:p w14:paraId="727E2527">
      <w:pPr>
        <w:spacing w:line="360" w:lineRule="auto"/>
        <w:ind w:firstLine="480" w:firstLineChars="200"/>
        <w:rPr>
          <w:rFonts w:hint="eastAsia" w:ascii="宋体" w:cs="宋体"/>
          <w:bCs/>
          <w:sz w:val="24"/>
        </w:rPr>
      </w:pPr>
      <w:r>
        <w:rPr>
          <w:rFonts w:hint="eastAsia" w:ascii="宋体" w:cs="宋体"/>
          <w:bCs/>
          <w:sz w:val="24"/>
        </w:rPr>
        <w:t>2. 作品展示</w:t>
      </w:r>
    </w:p>
    <w:p w14:paraId="141225E6">
      <w:pPr>
        <w:spacing w:line="360" w:lineRule="auto"/>
        <w:ind w:firstLine="480" w:firstLineChars="200"/>
        <w:rPr>
          <w:rFonts w:hint="eastAsia" w:ascii="宋体" w:cs="宋体"/>
          <w:bCs/>
          <w:sz w:val="24"/>
        </w:rPr>
      </w:pPr>
      <w:r>
        <w:rPr>
          <w:rFonts w:hint="eastAsia" w:ascii="宋体" w:cs="宋体"/>
          <w:bCs/>
          <w:sz w:val="24"/>
        </w:rPr>
        <w:t>请参赛团队在《回执表》中准确标注实物模型尺寸（长x宽x高），如有特殊展示要求，请在表中注明，以便组委会安排模型展览场地。</w:t>
      </w:r>
    </w:p>
    <w:p w14:paraId="4E9F650D">
      <w:pPr>
        <w:spacing w:line="360" w:lineRule="auto"/>
        <w:ind w:firstLine="420"/>
        <w:rPr>
          <w:rFonts w:hint="eastAsia" w:ascii="宋体" w:cs="宋体"/>
          <w:bCs/>
          <w:sz w:val="24"/>
        </w:rPr>
      </w:pPr>
      <w:r>
        <w:rPr>
          <w:rFonts w:hint="eastAsia" w:ascii="宋体" w:cs="宋体"/>
          <w:bCs/>
          <w:sz w:val="24"/>
        </w:rPr>
        <w:t>3. 回执表</w:t>
      </w:r>
    </w:p>
    <w:p w14:paraId="02434837">
      <w:pPr>
        <w:spacing w:line="360" w:lineRule="auto"/>
        <w:ind w:firstLine="420"/>
        <w:rPr>
          <w:rFonts w:hint="eastAsia" w:ascii="宋体" w:cs="宋体"/>
          <w:bCs/>
          <w:sz w:val="24"/>
        </w:rPr>
      </w:pPr>
      <w:r>
        <w:rPr>
          <w:rFonts w:hint="eastAsia" w:ascii="宋体" w:cs="宋体"/>
          <w:bCs/>
          <w:sz w:val="24"/>
        </w:rPr>
        <w:t>请于2025年9月30日前，将电子版决赛回执表（详见附件）以“学校名称+回执表”命名发至组委会指定邮箱：yhzk2025@163.com</w:t>
      </w:r>
    </w:p>
    <w:p w14:paraId="600B77A9">
      <w:pPr>
        <w:spacing w:before="312" w:beforeLines="100" w:after="156" w:afterLines="50" w:line="360" w:lineRule="auto"/>
        <w:rPr>
          <w:rFonts w:hint="eastAsia" w:ascii="宋体" w:cs="宋体"/>
          <w:b/>
          <w:bCs/>
          <w:sz w:val="24"/>
          <w:szCs w:val="32"/>
        </w:rPr>
      </w:pPr>
      <w:r>
        <w:rPr>
          <w:rFonts w:hint="eastAsia" w:ascii="宋体" w:cs="宋体"/>
          <w:b/>
          <w:bCs/>
          <w:sz w:val="24"/>
          <w:szCs w:val="32"/>
        </w:rPr>
        <w:t>五、产业赛道联系方式</w:t>
      </w:r>
    </w:p>
    <w:p w14:paraId="148922F7">
      <w:pPr>
        <w:spacing w:after="60" w:line="360" w:lineRule="auto"/>
        <w:ind w:left="178" w:leftChars="85" w:right="665" w:firstLine="240" w:firstLineChars="100"/>
        <w:rPr>
          <w:rFonts w:hint="eastAsia" w:ascii="宋体" w:cs="宋体"/>
          <w:sz w:val="24"/>
        </w:rPr>
      </w:pPr>
      <w:r>
        <w:rPr>
          <w:rFonts w:hint="eastAsia" w:ascii="宋体" w:cs="宋体"/>
          <w:sz w:val="24"/>
          <w:szCs w:val="24"/>
        </w:rPr>
        <w:t>单位名称：云和县浙科产业研究院</w:t>
      </w:r>
    </w:p>
    <w:p w14:paraId="183A1830">
      <w:pPr>
        <w:spacing w:after="60" w:line="360" w:lineRule="auto"/>
        <w:ind w:left="178" w:leftChars="85" w:right="665" w:firstLine="240" w:firstLineChars="100"/>
        <w:rPr>
          <w:rFonts w:hint="eastAsia" w:ascii="宋体" w:cs="宋体"/>
          <w:bCs/>
          <w:sz w:val="24"/>
        </w:rPr>
      </w:pPr>
      <w:r>
        <w:rPr>
          <w:rFonts w:hint="eastAsia" w:ascii="宋体" w:cs="宋体"/>
          <w:sz w:val="24"/>
          <w:szCs w:val="24"/>
        </w:rPr>
        <w:t>地    址：</w:t>
      </w:r>
      <w:r>
        <w:rPr>
          <w:rFonts w:hint="eastAsia" w:ascii="宋体" w:cs="宋体"/>
          <w:bCs/>
          <w:sz w:val="24"/>
        </w:rPr>
        <w:t>浙江省丽水市</w:t>
      </w:r>
      <w:r>
        <w:rPr>
          <w:rFonts w:hint="eastAsia" w:ascii="宋体" w:cs="宋体"/>
          <w:sz w:val="24"/>
          <w:szCs w:val="32"/>
        </w:rPr>
        <w:t>云和县元和街道南山路南段201号</w:t>
      </w:r>
    </w:p>
    <w:p w14:paraId="3DCE36BE">
      <w:pPr>
        <w:spacing w:after="60" w:line="360" w:lineRule="auto"/>
        <w:ind w:left="178" w:leftChars="85" w:right="665" w:firstLine="1440" w:firstLineChars="600"/>
        <w:rPr>
          <w:rFonts w:hint="eastAsia" w:ascii="宋体" w:cs="宋体"/>
          <w:sz w:val="24"/>
        </w:rPr>
      </w:pPr>
      <w:r>
        <w:rPr>
          <w:rFonts w:hint="eastAsia" w:ascii="宋体" w:cs="宋体"/>
          <w:bCs/>
          <w:sz w:val="24"/>
        </w:rPr>
        <w:t>(云北智创中心D座7楼)</w:t>
      </w:r>
    </w:p>
    <w:p w14:paraId="483206EC">
      <w:pPr>
        <w:spacing w:after="60" w:line="360" w:lineRule="auto"/>
        <w:ind w:left="178" w:leftChars="85" w:right="665" w:firstLine="240" w:firstLineChars="100"/>
        <w:rPr>
          <w:rFonts w:hint="eastAsia" w:ascii="宋体" w:cs="宋体"/>
          <w:sz w:val="24"/>
        </w:rPr>
      </w:pPr>
      <w:r>
        <w:rPr>
          <w:rFonts w:hint="eastAsia" w:ascii="宋体" w:cs="宋体"/>
          <w:sz w:val="24"/>
          <w:szCs w:val="24"/>
        </w:rPr>
        <w:t xml:space="preserve">邮    编：323600 </w:t>
      </w:r>
    </w:p>
    <w:p w14:paraId="4B6B0FD7">
      <w:pPr>
        <w:spacing w:after="60" w:line="360" w:lineRule="auto"/>
        <w:ind w:left="178" w:leftChars="85" w:right="665" w:firstLine="240" w:firstLineChars="100"/>
        <w:rPr>
          <w:rFonts w:hint="eastAsia" w:ascii="宋体" w:cs="宋体"/>
          <w:bCs/>
          <w:sz w:val="24"/>
        </w:rPr>
      </w:pPr>
      <w:r>
        <w:rPr>
          <w:rFonts w:hint="eastAsia" w:ascii="宋体" w:cs="宋体"/>
          <w:sz w:val="24"/>
          <w:szCs w:val="24"/>
        </w:rPr>
        <w:t>竞赛邮箱：</w:t>
      </w:r>
      <w:r>
        <w:rPr>
          <w:rFonts w:hint="eastAsia" w:ascii="宋体" w:cs="宋体"/>
          <w:bCs/>
          <w:sz w:val="24"/>
        </w:rPr>
        <w:t>yhzk2025@163.com</w:t>
      </w:r>
    </w:p>
    <w:p w14:paraId="7394D928">
      <w:pPr>
        <w:spacing w:after="60" w:line="360" w:lineRule="auto"/>
        <w:ind w:left="178" w:leftChars="85" w:right="665" w:firstLine="240" w:firstLineChars="100"/>
        <w:rPr>
          <w:rFonts w:hint="eastAsia" w:ascii="宋体" w:cs="宋体"/>
          <w:sz w:val="24"/>
        </w:rPr>
      </w:pPr>
      <w:r>
        <w:rPr>
          <w:rFonts w:hint="eastAsia" w:ascii="宋体" w:cs="宋体"/>
          <w:sz w:val="24"/>
          <w:szCs w:val="24"/>
        </w:rPr>
        <w:t>联 系 人：汪慧娟，18010768717 ；王明敏，</w:t>
      </w:r>
      <w:r>
        <w:rPr>
          <w:rFonts w:ascii="宋体" w:cs="宋体"/>
          <w:sz w:val="24"/>
          <w:szCs w:val="24"/>
        </w:rPr>
        <w:t>13396783575</w:t>
      </w:r>
    </w:p>
    <w:p w14:paraId="70D442EF">
      <w:pPr>
        <w:spacing w:after="60" w:line="360" w:lineRule="auto"/>
        <w:ind w:left="178" w:leftChars="85" w:right="665" w:firstLine="240" w:firstLineChars="100"/>
        <w:rPr>
          <w:sz w:val="24"/>
          <w:szCs w:val="24"/>
        </w:rPr>
      </w:pPr>
      <w:r>
        <w:rPr>
          <w:sz w:val="24"/>
          <w:szCs w:val="24"/>
        </w:rPr>
        <w:t>决赛钉钉群</w:t>
      </w:r>
      <w:r>
        <w:rPr>
          <w:bCs/>
          <w:sz w:val="24"/>
        </w:rPr>
        <w:t>：</w:t>
      </w:r>
      <w:r>
        <w:rPr>
          <w:rFonts w:hint="eastAsia"/>
          <w:bCs/>
          <w:sz w:val="24"/>
        </w:rPr>
        <w:t xml:space="preserve">79690050276   </w:t>
      </w:r>
      <w:r>
        <w:rPr>
          <w:bCs/>
          <w:sz w:val="24"/>
        </w:rPr>
        <w:t>一件作品只需一位联系人进群</w:t>
      </w:r>
    </w:p>
    <w:p w14:paraId="750781A5">
      <w:pPr>
        <w:spacing w:after="60" w:line="360" w:lineRule="auto"/>
        <w:ind w:left="178" w:leftChars="85" w:right="665" w:firstLine="240" w:firstLineChars="100"/>
        <w:rPr>
          <w:rFonts w:hint="eastAsia" w:ascii="宋体" w:cs="宋体"/>
          <w:sz w:val="24"/>
        </w:rPr>
      </w:pPr>
    </w:p>
    <w:p w14:paraId="28B06888">
      <w:pPr>
        <w:spacing w:line="360" w:lineRule="auto"/>
        <w:ind w:right="839"/>
        <w:jc w:val="right"/>
        <w:rPr>
          <w:rFonts w:hint="eastAsia" w:ascii="宋体" w:cs="宋体"/>
          <w:sz w:val="24"/>
        </w:rPr>
      </w:pPr>
    </w:p>
    <w:p w14:paraId="4F8DA8A9">
      <w:pPr>
        <w:spacing w:line="360" w:lineRule="auto"/>
        <w:ind w:firstLine="420"/>
        <w:jc w:val="right"/>
        <w:rPr>
          <w:rFonts w:hint="eastAsia" w:ascii="宋体" w:cs="宋体"/>
          <w:bCs/>
          <w:sz w:val="24"/>
        </w:rPr>
      </w:pPr>
      <w:r>
        <w:rPr>
          <w:rFonts w:hint="eastAsia" w:ascii="宋体" w:cs="宋体"/>
          <w:bCs/>
          <w:sz w:val="24"/>
        </w:rPr>
        <w:t xml:space="preserve">  中华设计奖高教赛道竞赛云和木玩产业主题赛</w:t>
      </w:r>
    </w:p>
    <w:p w14:paraId="0E57BFC7">
      <w:pPr>
        <w:wordWrap w:val="0"/>
        <w:spacing w:line="360" w:lineRule="auto"/>
        <w:ind w:firstLine="420"/>
        <w:jc w:val="right"/>
        <w:rPr>
          <w:rFonts w:hint="eastAsia" w:ascii="宋体" w:cs="宋体"/>
          <w:bCs/>
          <w:sz w:val="24"/>
        </w:rPr>
      </w:pPr>
      <w:r>
        <w:rPr>
          <w:rFonts w:hint="eastAsia" w:ascii="宋体" w:cs="宋体"/>
          <w:bCs/>
          <w:sz w:val="24"/>
        </w:rPr>
        <w:t xml:space="preserve"> 2025年9月15日</w:t>
      </w:r>
      <w:bookmarkEnd w:id="0"/>
      <w:bookmarkEnd w:id="1"/>
    </w:p>
    <w:p w14:paraId="71C5DD99"/>
    <w:sectPr>
      <w:headerReference r:id="rId3" w:type="default"/>
      <w:headerReference r:id="rId4"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roid Sans">
    <w:altName w:val="Noto Sans SC"/>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方正大标宋简体">
    <w:altName w:val="微软雅黑"/>
    <w:panose1 w:val="02000000000000000000"/>
    <w:charset w:val="86"/>
    <w:family w:val="script"/>
    <w:pitch w:val="default"/>
    <w:sig w:usb0="00000000" w:usb1="00000000" w:usb2="00000012"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5FF2D">
    <w:pPr>
      <w:pStyle w:val="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DDEE5">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DE6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kern w:val="0"/>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2025-09-16T03:06:03Z</dcterms:created>
  <dc:creator>10364</dc:creator>
  <cp:lastModifiedBy>君安在</cp:lastModifiedBy>
  <dcterms:modified xsi:type="dcterms:W3CDTF">2025-09-16T03:06:15Z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eyJoZGlkIjoiODY0YjZjYTU5MTYyZjQzZDQ3ZGNhNDQ4ZWEwY2ZlNjAiLCJ1c2VySWQiOiIzMTMzOTY1MzIifQ==</vt:lpwstr>
  </property>
  <property fmtid="{D5CDD505-2E9C-101B-9397-08002B2CF9AE}" pid="4" name="ICV">
    <vt:lpwstr>F697D81E6A06470EB0BFD4917CE9269B_12</vt:lpwstr>
  </property>
</Properties>
</file>